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32"/>
        <w:rPr>
          <w:rFonts w:ascii="Times New Roman"/>
        </w:rPr>
      </w:pPr>
    </w:p>
    <w:p>
      <w:pPr>
        <w:pStyle w:val="BodyText"/>
        <w:ind w:right="116"/>
        <w:jc w:val="right"/>
      </w:pPr>
      <w:r>
        <w:rPr/>
        <w:t>&lt;&lt;Your</w:t>
      </w:r>
      <w:r>
        <w:rPr>
          <w:spacing w:val="-4"/>
        </w:rPr>
        <w:t> </w:t>
      </w:r>
      <w:r>
        <w:rPr/>
        <w:t>full</w:t>
      </w:r>
      <w:r>
        <w:rPr>
          <w:spacing w:val="-3"/>
        </w:rPr>
        <w:t> </w:t>
      </w:r>
      <w:r>
        <w:rPr/>
        <w:t>address</w:t>
      </w:r>
      <w:r>
        <w:rPr>
          <w:spacing w:val="-5"/>
        </w:rPr>
        <w:t> </w:t>
      </w:r>
      <w:r>
        <w:rPr/>
        <w:t>(MP’s</w:t>
      </w:r>
      <w:r>
        <w:rPr>
          <w:spacing w:val="-5"/>
        </w:rPr>
        <w:t> </w:t>
      </w:r>
      <w:r>
        <w:rPr/>
        <w:t>can</w:t>
      </w:r>
      <w:r>
        <w:rPr>
          <w:spacing w:val="-4"/>
        </w:rPr>
        <w:t> </w:t>
      </w:r>
      <w:r>
        <w:rPr/>
        <w:t>only</w:t>
      </w:r>
      <w:r>
        <w:rPr>
          <w:spacing w:val="-3"/>
        </w:rPr>
        <w:t> </w:t>
      </w:r>
      <w:r>
        <w:rPr/>
        <w:t>deal</w:t>
      </w:r>
      <w:r>
        <w:rPr>
          <w:spacing w:val="-3"/>
        </w:rPr>
        <w:t> </w:t>
      </w:r>
      <w:r>
        <w:rPr/>
        <w:t>with</w:t>
      </w:r>
      <w:r>
        <w:rPr>
          <w:spacing w:val="-3"/>
        </w:rPr>
        <w:t> </w:t>
      </w:r>
      <w:r>
        <w:rPr>
          <w:spacing w:val="-2"/>
        </w:rPr>
        <w:t>issues</w:t>
      </w:r>
    </w:p>
    <w:p>
      <w:pPr>
        <w:pStyle w:val="BodyText"/>
        <w:spacing w:before="183"/>
        <w:ind w:right="113"/>
        <w:jc w:val="right"/>
      </w:pPr>
      <w:r>
        <w:rPr/>
        <w:t>raised</w:t>
      </w:r>
      <w:r>
        <w:rPr>
          <w:spacing w:val="-2"/>
        </w:rPr>
        <w:t> </w:t>
      </w:r>
      <w:r>
        <w:rPr/>
        <w:t>by</w:t>
      </w:r>
      <w:r>
        <w:rPr>
          <w:spacing w:val="-2"/>
        </w:rPr>
        <w:t> </w:t>
      </w:r>
      <w:r>
        <w:rPr/>
        <w:t>people</w:t>
      </w:r>
      <w:r>
        <w:rPr>
          <w:spacing w:val="-5"/>
        </w:rPr>
        <w:t> </w:t>
      </w:r>
      <w:r>
        <w:rPr/>
        <w:t>in</w:t>
      </w:r>
      <w:r>
        <w:rPr>
          <w:spacing w:val="-2"/>
        </w:rPr>
        <w:t> </w:t>
      </w:r>
      <w:r>
        <w:rPr/>
        <w:t>their</w:t>
      </w:r>
      <w:r>
        <w:rPr>
          <w:spacing w:val="-4"/>
        </w:rPr>
        <w:t> </w:t>
      </w:r>
      <w:r>
        <w:rPr>
          <w:spacing w:val="-2"/>
        </w:rPr>
        <w:t>constituency)&gt;&gt;</w:t>
      </w:r>
    </w:p>
    <w:p>
      <w:pPr>
        <w:pStyle w:val="BodyText"/>
      </w:pPr>
    </w:p>
    <w:p>
      <w:pPr>
        <w:pStyle w:val="BodyText"/>
        <w:spacing w:before="91"/>
      </w:pPr>
    </w:p>
    <w:p>
      <w:pPr>
        <w:pStyle w:val="BodyText"/>
        <w:spacing w:before="1"/>
        <w:ind w:left="100" w:right="5429"/>
      </w:pPr>
      <w:r>
        <w:rPr/>
        <w:t>The</w:t>
      </w:r>
      <w:r>
        <w:rPr>
          <w:spacing w:val="-6"/>
        </w:rPr>
        <w:t> </w:t>
      </w:r>
      <w:r>
        <w:rPr/>
        <w:t>Rt</w:t>
      </w:r>
      <w:r>
        <w:rPr>
          <w:spacing w:val="-7"/>
        </w:rPr>
        <w:t> </w:t>
      </w:r>
      <w:r>
        <w:rPr/>
        <w:t>Honorable</w:t>
      </w:r>
      <w:r>
        <w:rPr>
          <w:spacing w:val="-7"/>
        </w:rPr>
        <w:t> </w:t>
      </w:r>
      <w:r>
        <w:rPr/>
        <w:t>&lt;insert</w:t>
      </w:r>
      <w:r>
        <w:rPr>
          <w:spacing w:val="-9"/>
        </w:rPr>
        <w:t> </w:t>
      </w:r>
      <w:r>
        <w:rPr/>
        <w:t>MP</w:t>
      </w:r>
      <w:r>
        <w:rPr>
          <w:spacing w:val="-7"/>
        </w:rPr>
        <w:t> </w:t>
      </w:r>
      <w:r>
        <w:rPr/>
        <w:t>name) House of Parliament</w:t>
      </w:r>
    </w:p>
    <w:p>
      <w:pPr>
        <w:pStyle w:val="BodyText"/>
        <w:spacing w:before="1"/>
        <w:ind w:left="100"/>
      </w:pPr>
      <w:r>
        <w:rPr>
          <w:spacing w:val="-2"/>
        </w:rPr>
        <w:t>London</w:t>
      </w:r>
    </w:p>
    <w:p>
      <w:pPr>
        <w:pStyle w:val="BodyText"/>
      </w:pPr>
    </w:p>
    <w:p>
      <w:pPr>
        <w:pStyle w:val="Title"/>
        <w:spacing w:line="259" w:lineRule="auto"/>
      </w:pPr>
      <w:r>
        <w:rPr/>
        <w:t>Subject</w:t>
      </w:r>
      <w:r>
        <w:rPr>
          <w:spacing w:val="-1"/>
        </w:rPr>
        <w:t> </w:t>
      </w:r>
      <w:r>
        <w:rPr/>
        <w:t>–</w:t>
      </w:r>
      <w:r>
        <w:rPr>
          <w:spacing w:val="-4"/>
        </w:rPr>
        <w:t> </w:t>
      </w:r>
      <w:r>
        <w:rPr/>
        <w:t>A</w:t>
      </w:r>
      <w:r>
        <w:rPr>
          <w:spacing w:val="-1"/>
        </w:rPr>
        <w:t> </w:t>
      </w:r>
      <w:r>
        <w:rPr/>
        <w:t>direct</w:t>
      </w:r>
      <w:r>
        <w:rPr>
          <w:spacing w:val="-2"/>
        </w:rPr>
        <w:t> </w:t>
      </w:r>
      <w:r>
        <w:rPr/>
        <w:t>request</w:t>
      </w:r>
      <w:r>
        <w:rPr>
          <w:spacing w:val="-6"/>
        </w:rPr>
        <w:t> </w:t>
      </w:r>
      <w:r>
        <w:rPr/>
        <w:t>for</w:t>
      </w:r>
      <w:r>
        <w:rPr>
          <w:spacing w:val="-2"/>
        </w:rPr>
        <w:t> </w:t>
      </w:r>
      <w:r>
        <w:rPr/>
        <w:t>you</w:t>
      </w:r>
      <w:r>
        <w:rPr>
          <w:spacing w:val="-3"/>
        </w:rPr>
        <w:t> </w:t>
      </w:r>
      <w:r>
        <w:rPr/>
        <w:t>to</w:t>
      </w:r>
      <w:r>
        <w:rPr>
          <w:spacing w:val="-3"/>
        </w:rPr>
        <w:t> </w:t>
      </w:r>
      <w:r>
        <w:rPr/>
        <w:t>support</w:t>
      </w:r>
      <w:r>
        <w:rPr>
          <w:spacing w:val="-4"/>
        </w:rPr>
        <w:t> </w:t>
      </w:r>
      <w:r>
        <w:rPr/>
        <w:t>the</w:t>
      </w:r>
      <w:r>
        <w:rPr>
          <w:spacing w:val="-3"/>
        </w:rPr>
        <w:t> </w:t>
      </w:r>
      <w:r>
        <w:rPr/>
        <w:t>ADHD</w:t>
      </w:r>
      <w:r>
        <w:rPr>
          <w:spacing w:val="-2"/>
        </w:rPr>
        <w:t> </w:t>
      </w:r>
      <w:r>
        <w:rPr/>
        <w:t>population</w:t>
      </w:r>
      <w:r>
        <w:rPr>
          <w:spacing w:val="-3"/>
        </w:rPr>
        <w:t> </w:t>
      </w:r>
      <w:r>
        <w:rPr/>
        <w:t>in</w:t>
      </w:r>
      <w:r>
        <w:rPr>
          <w:spacing w:val="-3"/>
        </w:rPr>
        <w:t> </w:t>
      </w:r>
      <w:r>
        <w:rPr/>
        <w:t>bringing</w:t>
      </w:r>
      <w:r>
        <w:rPr>
          <w:spacing w:val="-4"/>
        </w:rPr>
        <w:t> </w:t>
      </w:r>
      <w:r>
        <w:rPr/>
        <w:t>about significant change in the national treatment crisis</w:t>
      </w:r>
    </w:p>
    <w:p>
      <w:pPr>
        <w:pStyle w:val="BodyText"/>
        <w:spacing w:before="159"/>
        <w:ind w:left="100"/>
      </w:pPr>
      <w:r>
        <w:rPr/>
        <w:t>Thank</w:t>
      </w:r>
      <w:r>
        <w:rPr>
          <w:spacing w:val="-5"/>
        </w:rPr>
        <w:t> </w:t>
      </w:r>
      <w:r>
        <w:rPr/>
        <w:t>you</w:t>
      </w:r>
      <w:r>
        <w:rPr>
          <w:spacing w:val="-3"/>
        </w:rPr>
        <w:t> </w:t>
      </w:r>
      <w:r>
        <w:rPr/>
        <w:t>for</w:t>
      </w:r>
      <w:r>
        <w:rPr>
          <w:spacing w:val="-3"/>
        </w:rPr>
        <w:t> </w:t>
      </w:r>
      <w:r>
        <w:rPr/>
        <w:t>taking</w:t>
      </w:r>
      <w:r>
        <w:rPr>
          <w:spacing w:val="-3"/>
        </w:rPr>
        <w:t> </w:t>
      </w:r>
      <w:r>
        <w:rPr/>
        <w:t>the</w:t>
      </w:r>
      <w:r>
        <w:rPr>
          <w:spacing w:val="-5"/>
        </w:rPr>
        <w:t> </w:t>
      </w:r>
      <w:r>
        <w:rPr/>
        <w:t>time</w:t>
      </w:r>
      <w:r>
        <w:rPr>
          <w:spacing w:val="-4"/>
        </w:rPr>
        <w:t> </w:t>
      </w:r>
      <w:r>
        <w:rPr/>
        <w:t>to</w:t>
      </w:r>
      <w:r>
        <w:rPr>
          <w:spacing w:val="-4"/>
        </w:rPr>
        <w:t> </w:t>
      </w:r>
      <w:r>
        <w:rPr/>
        <w:t>read</w:t>
      </w:r>
      <w:r>
        <w:rPr>
          <w:spacing w:val="-5"/>
        </w:rPr>
        <w:t> </w:t>
      </w:r>
      <w:r>
        <w:rPr/>
        <w:t>my</w:t>
      </w:r>
      <w:r>
        <w:rPr>
          <w:spacing w:val="-2"/>
        </w:rPr>
        <w:t> letter.</w:t>
      </w:r>
    </w:p>
    <w:p>
      <w:pPr>
        <w:pStyle w:val="BodyText"/>
        <w:spacing w:line="259" w:lineRule="auto" w:before="183"/>
        <w:ind w:left="100" w:right="218"/>
      </w:pPr>
      <w:r>
        <w:rPr/>
        <w:t>I am asking for your direct help to assist in what is rapidly becoming a national mental health crisis, yet</w:t>
      </w:r>
      <w:r>
        <w:rPr>
          <w:spacing w:val="-4"/>
        </w:rPr>
        <w:t> </w:t>
      </w:r>
      <w:r>
        <w:rPr/>
        <w:t>one</w:t>
      </w:r>
      <w:r>
        <w:rPr>
          <w:spacing w:val="-4"/>
        </w:rPr>
        <w:t> </w:t>
      </w:r>
      <w:r>
        <w:rPr/>
        <w:t>that</w:t>
      </w:r>
      <w:r>
        <w:rPr>
          <w:spacing w:val="-1"/>
        </w:rPr>
        <w:t> </w:t>
      </w:r>
      <w:r>
        <w:rPr/>
        <w:t>absolutely is</w:t>
      </w:r>
      <w:r>
        <w:rPr>
          <w:spacing w:val="-4"/>
        </w:rPr>
        <w:t> </w:t>
      </w:r>
      <w:r>
        <w:rPr/>
        <w:t>reversable</w:t>
      </w:r>
      <w:r>
        <w:rPr>
          <w:spacing w:val="-1"/>
        </w:rPr>
        <w:t> </w:t>
      </w:r>
      <w:r>
        <w:rPr/>
        <w:t>before</w:t>
      </w:r>
      <w:r>
        <w:rPr>
          <w:spacing w:val="-4"/>
        </w:rPr>
        <w:t> </w:t>
      </w:r>
      <w:r>
        <w:rPr/>
        <w:t>the</w:t>
      </w:r>
      <w:r>
        <w:rPr>
          <w:spacing w:val="-4"/>
        </w:rPr>
        <w:t> </w:t>
      </w:r>
      <w:r>
        <w:rPr/>
        <w:t>effects</w:t>
      </w:r>
      <w:r>
        <w:rPr>
          <w:spacing w:val="-2"/>
        </w:rPr>
        <w:t> </w:t>
      </w:r>
      <w:r>
        <w:rPr/>
        <w:t>become</w:t>
      </w:r>
      <w:r>
        <w:rPr>
          <w:spacing w:val="-2"/>
        </w:rPr>
        <w:t> </w:t>
      </w:r>
      <w:r>
        <w:rPr/>
        <w:t>too</w:t>
      </w:r>
      <w:r>
        <w:rPr>
          <w:spacing w:val="-1"/>
        </w:rPr>
        <w:t> </w:t>
      </w:r>
      <w:r>
        <w:rPr/>
        <w:t>great.</w:t>
      </w:r>
      <w:r>
        <w:rPr>
          <w:spacing w:val="40"/>
        </w:rPr>
        <w:t> </w:t>
      </w:r>
      <w:r>
        <w:rPr/>
        <w:t>As</w:t>
      </w:r>
      <w:r>
        <w:rPr>
          <w:spacing w:val="-5"/>
        </w:rPr>
        <w:t> </w:t>
      </w:r>
      <w:r>
        <w:rPr/>
        <w:t>you</w:t>
      </w:r>
      <w:r>
        <w:rPr>
          <w:spacing w:val="-3"/>
        </w:rPr>
        <w:t> </w:t>
      </w:r>
      <w:r>
        <w:rPr/>
        <w:t>read</w:t>
      </w:r>
      <w:r>
        <w:rPr>
          <w:spacing w:val="-3"/>
        </w:rPr>
        <w:t> </w:t>
      </w:r>
      <w:r>
        <w:rPr/>
        <w:t>on,</w:t>
      </w:r>
      <w:r>
        <w:rPr>
          <w:spacing w:val="-5"/>
        </w:rPr>
        <w:t> </w:t>
      </w:r>
      <w:r>
        <w:rPr/>
        <w:t>my</w:t>
      </w:r>
      <w:r>
        <w:rPr>
          <w:spacing w:val="-2"/>
        </w:rPr>
        <w:t> </w:t>
      </w:r>
      <w:r>
        <w:rPr/>
        <w:t>letter should hopefully draw attention to three matters:</w:t>
      </w:r>
    </w:p>
    <w:p>
      <w:pPr>
        <w:pStyle w:val="ListParagraph"/>
        <w:numPr>
          <w:ilvl w:val="0"/>
          <w:numId w:val="1"/>
        </w:numPr>
        <w:tabs>
          <w:tab w:pos="818" w:val="left" w:leader="none"/>
          <w:tab w:pos="820" w:val="left" w:leader="none"/>
        </w:tabs>
        <w:spacing w:line="256" w:lineRule="auto" w:before="159" w:after="0"/>
        <w:ind w:left="820" w:right="353" w:hanging="360"/>
        <w:jc w:val="left"/>
        <w:rPr>
          <w:sz w:val="22"/>
        </w:rPr>
      </w:pPr>
      <w:r>
        <w:rPr>
          <w:sz w:val="22"/>
        </w:rPr>
        <w:t>The</w:t>
      </w:r>
      <w:r>
        <w:rPr>
          <w:spacing w:val="-2"/>
          <w:sz w:val="22"/>
        </w:rPr>
        <w:t> </w:t>
      </w:r>
      <w:r>
        <w:rPr>
          <w:sz w:val="22"/>
        </w:rPr>
        <w:t>NHS</w:t>
      </w:r>
      <w:r>
        <w:rPr>
          <w:spacing w:val="-2"/>
          <w:sz w:val="22"/>
        </w:rPr>
        <w:t> </w:t>
      </w:r>
      <w:r>
        <w:rPr>
          <w:sz w:val="22"/>
        </w:rPr>
        <w:t>commissioning</w:t>
      </w:r>
      <w:r>
        <w:rPr>
          <w:spacing w:val="-3"/>
          <w:sz w:val="22"/>
        </w:rPr>
        <w:t> </w:t>
      </w:r>
      <w:r>
        <w:rPr>
          <w:sz w:val="22"/>
        </w:rPr>
        <w:t>scenario</w:t>
      </w:r>
      <w:r>
        <w:rPr>
          <w:spacing w:val="-4"/>
          <w:sz w:val="22"/>
        </w:rPr>
        <w:t> </w:t>
      </w:r>
      <w:r>
        <w:rPr>
          <w:sz w:val="22"/>
        </w:rPr>
        <w:t>that</w:t>
      </w:r>
      <w:r>
        <w:rPr>
          <w:spacing w:val="-2"/>
          <w:sz w:val="22"/>
        </w:rPr>
        <w:t> </w:t>
      </w:r>
      <w:r>
        <w:rPr>
          <w:sz w:val="22"/>
        </w:rPr>
        <w:t>is</w:t>
      </w:r>
      <w:r>
        <w:rPr>
          <w:spacing w:val="-4"/>
          <w:sz w:val="22"/>
        </w:rPr>
        <w:t> </w:t>
      </w:r>
      <w:r>
        <w:rPr>
          <w:sz w:val="22"/>
        </w:rPr>
        <w:t>consuming</w:t>
      </w:r>
      <w:r>
        <w:rPr>
          <w:spacing w:val="-3"/>
          <w:sz w:val="22"/>
        </w:rPr>
        <w:t> </w:t>
      </w:r>
      <w:r>
        <w:rPr>
          <w:sz w:val="22"/>
        </w:rPr>
        <w:t>vast</w:t>
      </w:r>
      <w:r>
        <w:rPr>
          <w:spacing w:val="-1"/>
          <w:sz w:val="22"/>
        </w:rPr>
        <w:t> </w:t>
      </w:r>
      <w:r>
        <w:rPr>
          <w:sz w:val="22"/>
        </w:rPr>
        <w:t>amounts</w:t>
      </w:r>
      <w:r>
        <w:rPr>
          <w:spacing w:val="-4"/>
          <w:sz w:val="22"/>
        </w:rPr>
        <w:t> </w:t>
      </w:r>
      <w:r>
        <w:rPr>
          <w:sz w:val="22"/>
        </w:rPr>
        <w:t>of</w:t>
      </w:r>
      <w:r>
        <w:rPr>
          <w:spacing w:val="-5"/>
          <w:sz w:val="22"/>
        </w:rPr>
        <w:t> </w:t>
      </w:r>
      <w:r>
        <w:rPr>
          <w:sz w:val="22"/>
        </w:rPr>
        <w:t>precious</w:t>
      </w:r>
      <w:r>
        <w:rPr>
          <w:spacing w:val="-2"/>
          <w:sz w:val="22"/>
        </w:rPr>
        <w:t> </w:t>
      </w:r>
      <w:r>
        <w:rPr>
          <w:sz w:val="22"/>
        </w:rPr>
        <w:t>public</w:t>
      </w:r>
      <w:r>
        <w:rPr>
          <w:spacing w:val="-2"/>
          <w:sz w:val="22"/>
        </w:rPr>
        <w:t> </w:t>
      </w:r>
      <w:r>
        <w:rPr>
          <w:sz w:val="22"/>
        </w:rPr>
        <w:t>sector </w:t>
      </w:r>
      <w:r>
        <w:rPr>
          <w:spacing w:val="-2"/>
          <w:sz w:val="22"/>
        </w:rPr>
        <w:t>funds</w:t>
      </w:r>
    </w:p>
    <w:p>
      <w:pPr>
        <w:pStyle w:val="ListParagraph"/>
        <w:numPr>
          <w:ilvl w:val="0"/>
          <w:numId w:val="1"/>
        </w:numPr>
        <w:tabs>
          <w:tab w:pos="818" w:val="left" w:leader="none"/>
          <w:tab w:pos="820" w:val="left" w:leader="none"/>
        </w:tabs>
        <w:spacing w:line="259" w:lineRule="auto" w:before="4" w:after="0"/>
        <w:ind w:left="820" w:right="207" w:hanging="360"/>
        <w:jc w:val="left"/>
        <w:rPr>
          <w:sz w:val="22"/>
        </w:rPr>
      </w:pPr>
      <w:r>
        <w:rPr>
          <w:sz w:val="22"/>
        </w:rPr>
        <w:t>The</w:t>
      </w:r>
      <w:r>
        <w:rPr>
          <w:spacing w:val="-2"/>
          <w:sz w:val="22"/>
        </w:rPr>
        <w:t> </w:t>
      </w:r>
      <w:r>
        <w:rPr>
          <w:sz w:val="22"/>
        </w:rPr>
        <w:t>NHS</w:t>
      </w:r>
      <w:r>
        <w:rPr>
          <w:spacing w:val="-2"/>
          <w:sz w:val="22"/>
        </w:rPr>
        <w:t> </w:t>
      </w:r>
      <w:r>
        <w:rPr>
          <w:sz w:val="22"/>
        </w:rPr>
        <w:t>Trusts</w:t>
      </w:r>
      <w:r>
        <w:rPr>
          <w:spacing w:val="-5"/>
          <w:sz w:val="22"/>
        </w:rPr>
        <w:t> </w:t>
      </w:r>
      <w:r>
        <w:rPr>
          <w:sz w:val="22"/>
        </w:rPr>
        <w:t>inefficiencies</w:t>
      </w:r>
      <w:r>
        <w:rPr>
          <w:spacing w:val="-1"/>
          <w:sz w:val="22"/>
        </w:rPr>
        <w:t> </w:t>
      </w:r>
      <w:r>
        <w:rPr>
          <w:sz w:val="22"/>
        </w:rPr>
        <w:t>that</w:t>
      </w:r>
      <w:r>
        <w:rPr>
          <w:spacing w:val="-5"/>
          <w:sz w:val="22"/>
        </w:rPr>
        <w:t> </w:t>
      </w:r>
      <w:r>
        <w:rPr>
          <w:sz w:val="22"/>
        </w:rPr>
        <w:t>are</w:t>
      </w:r>
      <w:r>
        <w:rPr>
          <w:spacing w:val="-4"/>
          <w:sz w:val="22"/>
        </w:rPr>
        <w:t> </w:t>
      </w:r>
      <w:r>
        <w:rPr>
          <w:sz w:val="22"/>
        </w:rPr>
        <w:t>exasperating</w:t>
      </w:r>
      <w:r>
        <w:rPr>
          <w:spacing w:val="-4"/>
          <w:sz w:val="22"/>
        </w:rPr>
        <w:t> </w:t>
      </w:r>
      <w:r>
        <w:rPr>
          <w:sz w:val="22"/>
        </w:rPr>
        <w:t>an</w:t>
      </w:r>
      <w:r>
        <w:rPr>
          <w:spacing w:val="-5"/>
          <w:sz w:val="22"/>
        </w:rPr>
        <w:t> </w:t>
      </w:r>
      <w:r>
        <w:rPr>
          <w:sz w:val="22"/>
        </w:rPr>
        <w:t>already</w:t>
      </w:r>
      <w:r>
        <w:rPr>
          <w:spacing w:val="-2"/>
          <w:sz w:val="22"/>
        </w:rPr>
        <w:t> </w:t>
      </w:r>
      <w:r>
        <w:rPr>
          <w:sz w:val="22"/>
        </w:rPr>
        <w:t>inhumane</w:t>
      </w:r>
      <w:r>
        <w:rPr>
          <w:spacing w:val="-2"/>
          <w:sz w:val="22"/>
        </w:rPr>
        <w:t> </w:t>
      </w:r>
      <w:r>
        <w:rPr>
          <w:sz w:val="22"/>
        </w:rPr>
        <w:t>position</w:t>
      </w:r>
      <w:r>
        <w:rPr>
          <w:spacing w:val="-6"/>
          <w:sz w:val="22"/>
        </w:rPr>
        <w:t> </w:t>
      </w:r>
      <w:r>
        <w:rPr>
          <w:sz w:val="22"/>
        </w:rPr>
        <w:t>for</w:t>
      </w:r>
      <w:r>
        <w:rPr>
          <w:spacing w:val="-2"/>
          <w:sz w:val="22"/>
        </w:rPr>
        <w:t> </w:t>
      </w:r>
      <w:r>
        <w:rPr>
          <w:sz w:val="22"/>
        </w:rPr>
        <w:t>people with ADHD by closing their doors to this patient group completely</w:t>
      </w:r>
    </w:p>
    <w:p>
      <w:pPr>
        <w:pStyle w:val="ListParagraph"/>
        <w:numPr>
          <w:ilvl w:val="0"/>
          <w:numId w:val="1"/>
        </w:numPr>
        <w:tabs>
          <w:tab w:pos="818" w:val="left" w:leader="none"/>
          <w:tab w:pos="820" w:val="left" w:leader="none"/>
        </w:tabs>
        <w:spacing w:line="259" w:lineRule="auto" w:before="1" w:after="0"/>
        <w:ind w:left="820" w:right="299" w:hanging="360"/>
        <w:jc w:val="left"/>
        <w:rPr>
          <w:sz w:val="22"/>
        </w:rPr>
      </w:pPr>
      <w:r>
        <w:rPr>
          <w:sz w:val="22"/>
        </w:rPr>
        <w:t>The current political football being cited by GP’s to completely stop assisting patients with care</w:t>
      </w:r>
      <w:r>
        <w:rPr>
          <w:spacing w:val="-2"/>
          <w:sz w:val="22"/>
        </w:rPr>
        <w:t> </w:t>
      </w:r>
      <w:r>
        <w:rPr>
          <w:sz w:val="22"/>
        </w:rPr>
        <w:t>in</w:t>
      </w:r>
      <w:r>
        <w:rPr>
          <w:spacing w:val="-4"/>
          <w:sz w:val="22"/>
        </w:rPr>
        <w:t> </w:t>
      </w:r>
      <w:r>
        <w:rPr>
          <w:sz w:val="22"/>
        </w:rPr>
        <w:t>the</w:t>
      </w:r>
      <w:r>
        <w:rPr>
          <w:spacing w:val="-2"/>
          <w:sz w:val="22"/>
        </w:rPr>
        <w:t> </w:t>
      </w:r>
      <w:r>
        <w:rPr>
          <w:sz w:val="22"/>
        </w:rPr>
        <w:t>community</w:t>
      </w:r>
      <w:r>
        <w:rPr>
          <w:spacing w:val="-2"/>
          <w:sz w:val="22"/>
        </w:rPr>
        <w:t> </w:t>
      </w:r>
      <w:r>
        <w:rPr>
          <w:sz w:val="22"/>
        </w:rPr>
        <w:t>setting</w:t>
      </w:r>
      <w:r>
        <w:rPr>
          <w:spacing w:val="-3"/>
          <w:sz w:val="22"/>
        </w:rPr>
        <w:t> </w:t>
      </w:r>
      <w:r>
        <w:rPr>
          <w:sz w:val="22"/>
        </w:rPr>
        <w:t>once</w:t>
      </w:r>
      <w:r>
        <w:rPr>
          <w:spacing w:val="-4"/>
          <w:sz w:val="22"/>
        </w:rPr>
        <w:t> </w:t>
      </w:r>
      <w:r>
        <w:rPr>
          <w:sz w:val="22"/>
        </w:rPr>
        <w:t>the</w:t>
      </w:r>
      <w:r>
        <w:rPr>
          <w:spacing w:val="-2"/>
          <w:sz w:val="22"/>
        </w:rPr>
        <w:t> </w:t>
      </w:r>
      <w:r>
        <w:rPr>
          <w:sz w:val="22"/>
        </w:rPr>
        <w:t>patient</w:t>
      </w:r>
      <w:r>
        <w:rPr>
          <w:spacing w:val="-2"/>
          <w:sz w:val="22"/>
        </w:rPr>
        <w:t> </w:t>
      </w:r>
      <w:r>
        <w:rPr>
          <w:sz w:val="22"/>
        </w:rPr>
        <w:t>is</w:t>
      </w:r>
      <w:r>
        <w:rPr>
          <w:spacing w:val="-4"/>
          <w:sz w:val="22"/>
        </w:rPr>
        <w:t> </w:t>
      </w:r>
      <w:r>
        <w:rPr>
          <w:sz w:val="22"/>
        </w:rPr>
        <w:t>stable</w:t>
      </w:r>
      <w:r>
        <w:rPr>
          <w:spacing w:val="-2"/>
          <w:sz w:val="22"/>
        </w:rPr>
        <w:t> </w:t>
      </w:r>
      <w:r>
        <w:rPr>
          <w:sz w:val="22"/>
        </w:rPr>
        <w:t>and optimized</w:t>
      </w:r>
      <w:r>
        <w:rPr>
          <w:spacing w:val="-4"/>
          <w:sz w:val="22"/>
        </w:rPr>
        <w:t> </w:t>
      </w:r>
      <w:r>
        <w:rPr>
          <w:sz w:val="22"/>
        </w:rPr>
        <w:t>on</w:t>
      </w:r>
      <w:r>
        <w:rPr>
          <w:spacing w:val="-3"/>
          <w:sz w:val="22"/>
        </w:rPr>
        <w:t> </w:t>
      </w:r>
      <w:r>
        <w:rPr>
          <w:sz w:val="22"/>
        </w:rPr>
        <w:t>their</w:t>
      </w:r>
      <w:r>
        <w:rPr>
          <w:spacing w:val="-4"/>
          <w:sz w:val="22"/>
        </w:rPr>
        <w:t> </w:t>
      </w:r>
      <w:r>
        <w:rPr>
          <w:sz w:val="22"/>
        </w:rPr>
        <w:t>medication for their ADHD.</w:t>
      </w:r>
    </w:p>
    <w:p>
      <w:pPr>
        <w:pStyle w:val="BodyText"/>
        <w:spacing w:before="157"/>
        <w:ind w:left="100"/>
      </w:pPr>
      <w:r>
        <w:rPr/>
        <w:t>Firstly,</w:t>
      </w:r>
      <w:r>
        <w:rPr>
          <w:spacing w:val="-3"/>
        </w:rPr>
        <w:t> </w:t>
      </w:r>
      <w:r>
        <w:rPr/>
        <w:t>I</w:t>
      </w:r>
      <w:r>
        <w:rPr>
          <w:spacing w:val="-3"/>
        </w:rPr>
        <w:t> </w:t>
      </w:r>
      <w:r>
        <w:rPr/>
        <w:t>need</w:t>
      </w:r>
      <w:r>
        <w:rPr>
          <w:spacing w:val="-4"/>
        </w:rPr>
        <w:t> </w:t>
      </w:r>
      <w:r>
        <w:rPr/>
        <w:t>to</w:t>
      </w:r>
      <w:r>
        <w:rPr>
          <w:spacing w:val="-3"/>
        </w:rPr>
        <w:t> </w:t>
      </w:r>
      <w:r>
        <w:rPr/>
        <w:t>bust</w:t>
      </w:r>
      <w:r>
        <w:rPr>
          <w:spacing w:val="-5"/>
        </w:rPr>
        <w:t> </w:t>
      </w:r>
      <w:r>
        <w:rPr/>
        <w:t>some</w:t>
      </w:r>
      <w:r>
        <w:rPr>
          <w:spacing w:val="-5"/>
        </w:rPr>
        <w:t> </w:t>
      </w:r>
      <w:r>
        <w:rPr/>
        <w:t>myths</w:t>
      </w:r>
      <w:r>
        <w:rPr>
          <w:spacing w:val="-3"/>
        </w:rPr>
        <w:t> </w:t>
      </w:r>
      <w:r>
        <w:rPr/>
        <w:t>about</w:t>
      </w:r>
      <w:r>
        <w:rPr>
          <w:spacing w:val="-4"/>
        </w:rPr>
        <w:t> </w:t>
      </w:r>
      <w:r>
        <w:rPr/>
        <w:t>this</w:t>
      </w:r>
      <w:r>
        <w:rPr>
          <w:spacing w:val="-6"/>
        </w:rPr>
        <w:t> </w:t>
      </w:r>
      <w:r>
        <w:rPr/>
        <w:t>‘disorder’.</w:t>
      </w:r>
      <w:r>
        <w:rPr>
          <w:spacing w:val="43"/>
        </w:rPr>
        <w:t> </w:t>
      </w:r>
      <w:r>
        <w:rPr/>
        <w:t>ADHD</w:t>
      </w:r>
      <w:r>
        <w:rPr>
          <w:spacing w:val="-2"/>
        </w:rPr>
        <w:t> </w:t>
      </w:r>
      <w:r>
        <w:rPr/>
        <w:t>is</w:t>
      </w:r>
      <w:r>
        <w:rPr>
          <w:spacing w:val="-3"/>
        </w:rPr>
        <w:t> </w:t>
      </w:r>
      <w:r>
        <w:rPr/>
        <w:t>not</w:t>
      </w:r>
      <w:r>
        <w:rPr>
          <w:spacing w:val="-4"/>
        </w:rPr>
        <w:t> </w:t>
      </w:r>
      <w:r>
        <w:rPr/>
        <w:t>about</w:t>
      </w:r>
      <w:r>
        <w:rPr>
          <w:spacing w:val="-3"/>
        </w:rPr>
        <w:t> </w:t>
      </w:r>
      <w:r>
        <w:rPr/>
        <w:t>naughty</w:t>
      </w:r>
      <w:r>
        <w:rPr>
          <w:spacing w:val="-2"/>
        </w:rPr>
        <w:t> </w:t>
      </w:r>
      <w:r>
        <w:rPr/>
        <w:t>boys</w:t>
      </w:r>
      <w:r>
        <w:rPr>
          <w:spacing w:val="-4"/>
        </w:rPr>
        <w:t> </w:t>
      </w:r>
      <w:r>
        <w:rPr/>
        <w:t>in</w:t>
      </w:r>
      <w:r>
        <w:rPr>
          <w:spacing w:val="-6"/>
        </w:rPr>
        <w:t> </w:t>
      </w:r>
      <w:r>
        <w:rPr>
          <w:spacing w:val="-2"/>
        </w:rPr>
        <w:t>school.</w:t>
      </w:r>
    </w:p>
    <w:p>
      <w:pPr>
        <w:pStyle w:val="BodyText"/>
        <w:spacing w:line="403" w:lineRule="auto" w:before="22"/>
        <w:ind w:left="100" w:right="551"/>
      </w:pPr>
      <w:r>
        <w:rPr/>
        <w:t>ADHD</w:t>
      </w:r>
      <w:r>
        <w:rPr>
          <w:spacing w:val="-2"/>
        </w:rPr>
        <w:t> </w:t>
      </w:r>
      <w:r>
        <w:rPr/>
        <w:t>is</w:t>
      </w:r>
      <w:r>
        <w:rPr>
          <w:spacing w:val="-6"/>
        </w:rPr>
        <w:t> </w:t>
      </w:r>
      <w:r>
        <w:rPr/>
        <w:t>pervasive,</w:t>
      </w:r>
      <w:r>
        <w:rPr>
          <w:spacing w:val="-3"/>
        </w:rPr>
        <w:t> </w:t>
      </w:r>
      <w:r>
        <w:rPr/>
        <w:t>destructive,</w:t>
      </w:r>
      <w:r>
        <w:rPr>
          <w:spacing w:val="-5"/>
        </w:rPr>
        <w:t> </w:t>
      </w:r>
      <w:r>
        <w:rPr/>
        <w:t>does</w:t>
      </w:r>
      <w:r>
        <w:rPr>
          <w:spacing w:val="-2"/>
        </w:rPr>
        <w:t> </w:t>
      </w:r>
      <w:r>
        <w:rPr/>
        <w:t>not</w:t>
      </w:r>
      <w:r>
        <w:rPr>
          <w:spacing w:val="-3"/>
        </w:rPr>
        <w:t> </w:t>
      </w:r>
      <w:r>
        <w:rPr/>
        <w:t>respect</w:t>
      </w:r>
      <w:r>
        <w:rPr>
          <w:spacing w:val="-5"/>
        </w:rPr>
        <w:t> </w:t>
      </w:r>
      <w:r>
        <w:rPr/>
        <w:t>gender</w:t>
      </w:r>
      <w:r>
        <w:rPr>
          <w:spacing w:val="-3"/>
        </w:rPr>
        <w:t> </w:t>
      </w:r>
      <w:r>
        <w:rPr/>
        <w:t>and</w:t>
      </w:r>
      <w:r>
        <w:rPr>
          <w:spacing w:val="-4"/>
        </w:rPr>
        <w:t> </w:t>
      </w:r>
      <w:r>
        <w:rPr/>
        <w:t>is</w:t>
      </w:r>
      <w:r>
        <w:rPr>
          <w:spacing w:val="-3"/>
        </w:rPr>
        <w:t> </w:t>
      </w:r>
      <w:r>
        <w:rPr/>
        <w:t>completely</w:t>
      </w:r>
      <w:r>
        <w:rPr>
          <w:spacing w:val="-3"/>
        </w:rPr>
        <w:t> </w:t>
      </w:r>
      <w:r>
        <w:rPr/>
        <w:t>age</w:t>
      </w:r>
      <w:r>
        <w:rPr>
          <w:spacing w:val="-3"/>
        </w:rPr>
        <w:t> </w:t>
      </w:r>
      <w:r>
        <w:rPr/>
        <w:t>agnostic. Common outcomes for people with untreated ADHD include:</w:t>
      </w:r>
    </w:p>
    <w:p>
      <w:pPr>
        <w:pStyle w:val="ListParagraph"/>
        <w:numPr>
          <w:ilvl w:val="1"/>
          <w:numId w:val="1"/>
        </w:numPr>
        <w:tabs>
          <w:tab w:pos="820" w:val="left" w:leader="none"/>
        </w:tabs>
        <w:spacing w:line="278" w:lineRule="exact" w:before="0" w:after="0"/>
        <w:ind w:left="820" w:right="0" w:hanging="360"/>
        <w:jc w:val="left"/>
        <w:rPr>
          <w:sz w:val="22"/>
        </w:rPr>
      </w:pPr>
      <w:r>
        <w:rPr>
          <w:sz w:val="22"/>
        </w:rPr>
        <w:t>Substance</w:t>
      </w:r>
      <w:r>
        <w:rPr>
          <w:spacing w:val="-6"/>
          <w:sz w:val="22"/>
        </w:rPr>
        <w:t> </w:t>
      </w:r>
      <w:r>
        <w:rPr>
          <w:sz w:val="22"/>
        </w:rPr>
        <w:t>abuse</w:t>
      </w:r>
      <w:r>
        <w:rPr>
          <w:spacing w:val="-6"/>
          <w:sz w:val="22"/>
        </w:rPr>
        <w:t> </w:t>
      </w:r>
      <w:r>
        <w:rPr>
          <w:sz w:val="22"/>
        </w:rPr>
        <w:t>to</w:t>
      </w:r>
      <w:r>
        <w:rPr>
          <w:spacing w:val="-4"/>
          <w:sz w:val="22"/>
        </w:rPr>
        <w:t> </w:t>
      </w:r>
      <w:r>
        <w:rPr>
          <w:sz w:val="22"/>
        </w:rPr>
        <w:t>self-medicate</w:t>
      </w:r>
      <w:r>
        <w:rPr>
          <w:spacing w:val="-3"/>
          <w:sz w:val="22"/>
        </w:rPr>
        <w:t> </w:t>
      </w:r>
      <w:r>
        <w:rPr>
          <w:sz w:val="22"/>
        </w:rPr>
        <w:t>in</w:t>
      </w:r>
      <w:r>
        <w:rPr>
          <w:spacing w:val="-6"/>
          <w:sz w:val="22"/>
        </w:rPr>
        <w:t> </w:t>
      </w:r>
      <w:r>
        <w:rPr>
          <w:sz w:val="22"/>
        </w:rPr>
        <w:t>the</w:t>
      </w:r>
      <w:r>
        <w:rPr>
          <w:spacing w:val="-4"/>
          <w:sz w:val="22"/>
        </w:rPr>
        <w:t> </w:t>
      </w:r>
      <w:r>
        <w:rPr>
          <w:sz w:val="22"/>
        </w:rPr>
        <w:t>absence</w:t>
      </w:r>
      <w:r>
        <w:rPr>
          <w:spacing w:val="-5"/>
          <w:sz w:val="22"/>
        </w:rPr>
        <w:t> </w:t>
      </w:r>
      <w:r>
        <w:rPr>
          <w:sz w:val="22"/>
        </w:rPr>
        <w:t>of</w:t>
      </w:r>
      <w:r>
        <w:rPr>
          <w:spacing w:val="-4"/>
          <w:sz w:val="22"/>
        </w:rPr>
        <w:t> </w:t>
      </w:r>
      <w:r>
        <w:rPr>
          <w:sz w:val="22"/>
        </w:rPr>
        <w:t>appropriate</w:t>
      </w:r>
      <w:r>
        <w:rPr>
          <w:spacing w:val="-5"/>
          <w:sz w:val="22"/>
        </w:rPr>
        <w:t> </w:t>
      </w:r>
      <w:r>
        <w:rPr>
          <w:spacing w:val="-2"/>
          <w:sz w:val="22"/>
        </w:rPr>
        <w:t>medicine</w:t>
      </w:r>
    </w:p>
    <w:p>
      <w:pPr>
        <w:pStyle w:val="ListParagraph"/>
        <w:numPr>
          <w:ilvl w:val="1"/>
          <w:numId w:val="1"/>
        </w:numPr>
        <w:tabs>
          <w:tab w:pos="820" w:val="left" w:leader="none"/>
        </w:tabs>
        <w:spacing w:line="240" w:lineRule="auto" w:before="22" w:after="0"/>
        <w:ind w:left="820" w:right="0" w:hanging="360"/>
        <w:jc w:val="left"/>
        <w:rPr>
          <w:sz w:val="22"/>
        </w:rPr>
      </w:pPr>
      <w:r>
        <w:rPr>
          <w:sz w:val="22"/>
        </w:rPr>
        <w:t>Extremely</w:t>
      </w:r>
      <w:r>
        <w:rPr>
          <w:spacing w:val="-4"/>
          <w:sz w:val="22"/>
        </w:rPr>
        <w:t> </w:t>
      </w:r>
      <w:r>
        <w:rPr>
          <w:sz w:val="22"/>
        </w:rPr>
        <w:t>low</w:t>
      </w:r>
      <w:r>
        <w:rPr>
          <w:spacing w:val="-5"/>
          <w:sz w:val="22"/>
        </w:rPr>
        <w:t> </w:t>
      </w:r>
      <w:r>
        <w:rPr>
          <w:sz w:val="22"/>
        </w:rPr>
        <w:t>self-esteem</w:t>
      </w:r>
      <w:r>
        <w:rPr>
          <w:spacing w:val="-6"/>
          <w:sz w:val="22"/>
        </w:rPr>
        <w:t> </w:t>
      </w:r>
      <w:r>
        <w:rPr>
          <w:sz w:val="22"/>
        </w:rPr>
        <w:t>to</w:t>
      </w:r>
      <w:r>
        <w:rPr>
          <w:spacing w:val="-4"/>
          <w:sz w:val="22"/>
        </w:rPr>
        <w:t> </w:t>
      </w:r>
      <w:r>
        <w:rPr>
          <w:sz w:val="22"/>
        </w:rPr>
        <w:t>the</w:t>
      </w:r>
      <w:r>
        <w:rPr>
          <w:spacing w:val="-3"/>
          <w:sz w:val="22"/>
        </w:rPr>
        <w:t> </w:t>
      </w:r>
      <w:r>
        <w:rPr>
          <w:sz w:val="22"/>
        </w:rPr>
        <w:t>point</w:t>
      </w:r>
      <w:r>
        <w:rPr>
          <w:spacing w:val="-5"/>
          <w:sz w:val="22"/>
        </w:rPr>
        <w:t> </w:t>
      </w:r>
      <w:r>
        <w:rPr>
          <w:sz w:val="22"/>
        </w:rPr>
        <w:t>of</w:t>
      </w:r>
      <w:r>
        <w:rPr>
          <w:spacing w:val="-3"/>
          <w:sz w:val="22"/>
        </w:rPr>
        <w:t> </w:t>
      </w:r>
      <w:r>
        <w:rPr>
          <w:sz w:val="22"/>
        </w:rPr>
        <w:t>suicidal</w:t>
      </w:r>
      <w:r>
        <w:rPr>
          <w:spacing w:val="-3"/>
          <w:sz w:val="22"/>
        </w:rPr>
        <w:t> </w:t>
      </w:r>
      <w:r>
        <w:rPr>
          <w:spacing w:val="-2"/>
          <w:sz w:val="22"/>
        </w:rPr>
        <w:t>ideation</w:t>
      </w:r>
    </w:p>
    <w:p>
      <w:pPr>
        <w:pStyle w:val="ListParagraph"/>
        <w:numPr>
          <w:ilvl w:val="1"/>
          <w:numId w:val="1"/>
        </w:numPr>
        <w:tabs>
          <w:tab w:pos="820" w:val="left" w:leader="none"/>
        </w:tabs>
        <w:spacing w:line="240" w:lineRule="auto" w:before="20" w:after="0"/>
        <w:ind w:left="820" w:right="0" w:hanging="360"/>
        <w:jc w:val="left"/>
        <w:rPr>
          <w:sz w:val="22"/>
        </w:rPr>
      </w:pPr>
      <w:r>
        <w:rPr>
          <w:sz w:val="22"/>
        </w:rPr>
        <w:t>An</w:t>
      </w:r>
      <w:r>
        <w:rPr>
          <w:spacing w:val="-8"/>
          <w:sz w:val="22"/>
        </w:rPr>
        <w:t> </w:t>
      </w:r>
      <w:r>
        <w:rPr>
          <w:sz w:val="22"/>
        </w:rPr>
        <w:t>approximate</w:t>
      </w:r>
      <w:r>
        <w:rPr>
          <w:spacing w:val="-5"/>
          <w:sz w:val="22"/>
        </w:rPr>
        <w:t> </w:t>
      </w:r>
      <w:r>
        <w:rPr>
          <w:sz w:val="22"/>
        </w:rPr>
        <w:t>13-year</w:t>
      </w:r>
      <w:r>
        <w:rPr>
          <w:spacing w:val="-4"/>
          <w:sz w:val="22"/>
        </w:rPr>
        <w:t> </w:t>
      </w:r>
      <w:r>
        <w:rPr>
          <w:sz w:val="22"/>
        </w:rPr>
        <w:t>lower</w:t>
      </w:r>
      <w:r>
        <w:rPr>
          <w:spacing w:val="-3"/>
          <w:sz w:val="22"/>
        </w:rPr>
        <w:t> </w:t>
      </w:r>
      <w:r>
        <w:rPr>
          <w:sz w:val="22"/>
        </w:rPr>
        <w:t>life</w:t>
      </w:r>
      <w:r>
        <w:rPr>
          <w:spacing w:val="-4"/>
          <w:sz w:val="22"/>
        </w:rPr>
        <w:t> </w:t>
      </w:r>
      <w:r>
        <w:rPr>
          <w:sz w:val="22"/>
        </w:rPr>
        <w:t>span</w:t>
      </w:r>
      <w:r>
        <w:rPr>
          <w:spacing w:val="-5"/>
          <w:sz w:val="22"/>
        </w:rPr>
        <w:t> </w:t>
      </w:r>
      <w:r>
        <w:rPr>
          <w:sz w:val="22"/>
        </w:rPr>
        <w:t>due</w:t>
      </w:r>
      <w:r>
        <w:rPr>
          <w:spacing w:val="-5"/>
          <w:sz w:val="22"/>
        </w:rPr>
        <w:t> </w:t>
      </w:r>
      <w:r>
        <w:rPr>
          <w:sz w:val="22"/>
        </w:rPr>
        <w:t>to</w:t>
      </w:r>
      <w:r>
        <w:rPr>
          <w:spacing w:val="-5"/>
          <w:sz w:val="22"/>
        </w:rPr>
        <w:t> </w:t>
      </w:r>
      <w:r>
        <w:rPr>
          <w:sz w:val="22"/>
        </w:rPr>
        <w:t>inappropriate</w:t>
      </w:r>
      <w:r>
        <w:rPr>
          <w:spacing w:val="-4"/>
          <w:sz w:val="22"/>
        </w:rPr>
        <w:t> </w:t>
      </w:r>
      <w:r>
        <w:rPr>
          <w:sz w:val="22"/>
        </w:rPr>
        <w:t>lifestyle</w:t>
      </w:r>
      <w:r>
        <w:rPr>
          <w:spacing w:val="-3"/>
          <w:sz w:val="22"/>
        </w:rPr>
        <w:t> </w:t>
      </w:r>
      <w:r>
        <w:rPr>
          <w:spacing w:val="-2"/>
          <w:sz w:val="22"/>
        </w:rPr>
        <w:t>decisions</w:t>
      </w:r>
    </w:p>
    <w:p>
      <w:pPr>
        <w:pStyle w:val="ListParagraph"/>
        <w:numPr>
          <w:ilvl w:val="1"/>
          <w:numId w:val="1"/>
        </w:numPr>
        <w:tabs>
          <w:tab w:pos="820" w:val="left" w:leader="none"/>
        </w:tabs>
        <w:spacing w:line="240" w:lineRule="auto" w:before="22" w:after="0"/>
        <w:ind w:left="820" w:right="0" w:hanging="360"/>
        <w:jc w:val="left"/>
        <w:rPr>
          <w:sz w:val="22"/>
        </w:rPr>
      </w:pPr>
      <w:r>
        <w:rPr>
          <w:sz w:val="22"/>
        </w:rPr>
        <w:t>A</w:t>
      </w:r>
      <w:r>
        <w:rPr>
          <w:spacing w:val="-3"/>
          <w:sz w:val="22"/>
        </w:rPr>
        <w:t> </w:t>
      </w:r>
      <w:r>
        <w:rPr>
          <w:sz w:val="22"/>
        </w:rPr>
        <w:t>4</w:t>
      </w:r>
      <w:r>
        <w:rPr>
          <w:spacing w:val="-1"/>
          <w:sz w:val="22"/>
        </w:rPr>
        <w:t> </w:t>
      </w:r>
      <w:r>
        <w:rPr>
          <w:sz w:val="22"/>
        </w:rPr>
        <w:t>times</w:t>
      </w:r>
      <w:r>
        <w:rPr>
          <w:spacing w:val="-5"/>
          <w:sz w:val="22"/>
        </w:rPr>
        <w:t> </w:t>
      </w:r>
      <w:r>
        <w:rPr>
          <w:sz w:val="22"/>
        </w:rPr>
        <w:t>more</w:t>
      </w:r>
      <w:r>
        <w:rPr>
          <w:spacing w:val="-2"/>
          <w:sz w:val="22"/>
        </w:rPr>
        <w:t> </w:t>
      </w:r>
      <w:r>
        <w:rPr>
          <w:sz w:val="22"/>
        </w:rPr>
        <w:t>likely</w:t>
      </w:r>
      <w:r>
        <w:rPr>
          <w:spacing w:val="-3"/>
          <w:sz w:val="22"/>
        </w:rPr>
        <w:t> </w:t>
      </w:r>
      <w:r>
        <w:rPr>
          <w:sz w:val="22"/>
        </w:rPr>
        <w:t>to</w:t>
      </w:r>
      <w:r>
        <w:rPr>
          <w:spacing w:val="-3"/>
          <w:sz w:val="22"/>
        </w:rPr>
        <w:t> </w:t>
      </w:r>
      <w:r>
        <w:rPr>
          <w:sz w:val="22"/>
        </w:rPr>
        <w:t>have</w:t>
      </w:r>
      <w:r>
        <w:rPr>
          <w:spacing w:val="-2"/>
          <w:sz w:val="22"/>
        </w:rPr>
        <w:t> </w:t>
      </w:r>
      <w:r>
        <w:rPr>
          <w:sz w:val="22"/>
        </w:rPr>
        <w:t>a</w:t>
      </w:r>
      <w:r>
        <w:rPr>
          <w:spacing w:val="-6"/>
          <w:sz w:val="22"/>
        </w:rPr>
        <w:t> </w:t>
      </w:r>
      <w:r>
        <w:rPr>
          <w:sz w:val="22"/>
        </w:rPr>
        <w:t>car</w:t>
      </w:r>
      <w:r>
        <w:rPr>
          <w:spacing w:val="-2"/>
          <w:sz w:val="22"/>
        </w:rPr>
        <w:t> </w:t>
      </w:r>
      <w:r>
        <w:rPr>
          <w:sz w:val="22"/>
        </w:rPr>
        <w:t>crash,</w:t>
      </w:r>
      <w:r>
        <w:rPr>
          <w:spacing w:val="-3"/>
          <w:sz w:val="22"/>
        </w:rPr>
        <w:t> </w:t>
      </w:r>
      <w:r>
        <w:rPr>
          <w:sz w:val="22"/>
        </w:rPr>
        <w:t>with</w:t>
      </w:r>
      <w:r>
        <w:rPr>
          <w:spacing w:val="-2"/>
          <w:sz w:val="22"/>
        </w:rPr>
        <w:t> </w:t>
      </w:r>
      <w:r>
        <w:rPr>
          <w:sz w:val="22"/>
        </w:rPr>
        <w:t>7</w:t>
      </w:r>
      <w:r>
        <w:rPr>
          <w:spacing w:val="-2"/>
          <w:sz w:val="22"/>
        </w:rPr>
        <w:t> </w:t>
      </w:r>
      <w:r>
        <w:rPr>
          <w:sz w:val="22"/>
        </w:rPr>
        <w:t>times</w:t>
      </w:r>
      <w:r>
        <w:rPr>
          <w:spacing w:val="-4"/>
          <w:sz w:val="22"/>
        </w:rPr>
        <w:t> </w:t>
      </w:r>
      <w:r>
        <w:rPr>
          <w:sz w:val="22"/>
        </w:rPr>
        <w:t>more</w:t>
      </w:r>
      <w:r>
        <w:rPr>
          <w:spacing w:val="-2"/>
          <w:sz w:val="22"/>
        </w:rPr>
        <w:t> </w:t>
      </w:r>
      <w:r>
        <w:rPr>
          <w:sz w:val="22"/>
        </w:rPr>
        <w:t>likely</w:t>
      </w:r>
      <w:r>
        <w:rPr>
          <w:spacing w:val="-3"/>
          <w:sz w:val="22"/>
        </w:rPr>
        <w:t> </w:t>
      </w:r>
      <w:r>
        <w:rPr>
          <w:sz w:val="22"/>
        </w:rPr>
        <w:t>for</w:t>
      </w:r>
      <w:r>
        <w:rPr>
          <w:spacing w:val="-5"/>
          <w:sz w:val="22"/>
        </w:rPr>
        <w:t> </w:t>
      </w:r>
      <w:r>
        <w:rPr>
          <w:sz w:val="22"/>
        </w:rPr>
        <w:t>that</w:t>
      </w:r>
      <w:r>
        <w:rPr>
          <w:spacing w:val="-5"/>
          <w:sz w:val="22"/>
        </w:rPr>
        <w:t> </w:t>
      </w:r>
      <w:r>
        <w:rPr>
          <w:sz w:val="22"/>
        </w:rPr>
        <w:t>to</w:t>
      </w:r>
      <w:r>
        <w:rPr>
          <w:spacing w:val="-2"/>
          <w:sz w:val="22"/>
        </w:rPr>
        <w:t> </w:t>
      </w:r>
      <w:r>
        <w:rPr>
          <w:sz w:val="22"/>
        </w:rPr>
        <w:t>be</w:t>
      </w:r>
      <w:r>
        <w:rPr>
          <w:spacing w:val="-4"/>
          <w:sz w:val="22"/>
        </w:rPr>
        <w:t> </w:t>
      </w:r>
      <w:r>
        <w:rPr>
          <w:sz w:val="22"/>
        </w:rPr>
        <w:t>classed</w:t>
      </w:r>
      <w:r>
        <w:rPr>
          <w:spacing w:val="-3"/>
          <w:sz w:val="22"/>
        </w:rPr>
        <w:t> </w:t>
      </w:r>
      <w:r>
        <w:rPr>
          <w:spacing w:val="-5"/>
          <w:sz w:val="22"/>
        </w:rPr>
        <w:t>as</w:t>
      </w:r>
    </w:p>
    <w:p>
      <w:pPr>
        <w:pStyle w:val="BodyText"/>
        <w:spacing w:before="23"/>
        <w:ind w:left="820"/>
      </w:pPr>
      <w:r>
        <w:rPr>
          <w:spacing w:val="-2"/>
        </w:rPr>
        <w:t>‘serious’</w:t>
      </w:r>
    </w:p>
    <w:p>
      <w:pPr>
        <w:pStyle w:val="BodyText"/>
        <w:spacing w:line="259" w:lineRule="auto" w:before="180"/>
        <w:ind w:left="100" w:right="218"/>
      </w:pPr>
      <w:r>
        <w:rPr/>
        <w:t>The actual listing of poor social outcomes is extremely long and reinforced with significant peer reviewed</w:t>
      </w:r>
      <w:r>
        <w:rPr>
          <w:spacing w:val="-4"/>
        </w:rPr>
        <w:t> </w:t>
      </w:r>
      <w:r>
        <w:rPr/>
        <w:t>academic</w:t>
      </w:r>
      <w:r>
        <w:rPr>
          <w:spacing w:val="-3"/>
        </w:rPr>
        <w:t> </w:t>
      </w:r>
      <w:r>
        <w:rPr/>
        <w:t>research,</w:t>
      </w:r>
      <w:r>
        <w:rPr>
          <w:spacing w:val="-3"/>
        </w:rPr>
        <w:t> </w:t>
      </w:r>
      <w:r>
        <w:rPr/>
        <w:t>including</w:t>
      </w:r>
      <w:r>
        <w:rPr>
          <w:spacing w:val="-4"/>
        </w:rPr>
        <w:t> </w:t>
      </w:r>
      <w:r>
        <w:rPr/>
        <w:t>the</w:t>
      </w:r>
      <w:r>
        <w:rPr>
          <w:spacing w:val="-3"/>
        </w:rPr>
        <w:t> </w:t>
      </w:r>
      <w:r>
        <w:rPr/>
        <w:t>most</w:t>
      </w:r>
      <w:r>
        <w:rPr>
          <w:spacing w:val="-5"/>
        </w:rPr>
        <w:t> </w:t>
      </w:r>
      <w:r>
        <w:rPr/>
        <w:t>impactful</w:t>
      </w:r>
      <w:r>
        <w:rPr>
          <w:spacing w:val="-3"/>
        </w:rPr>
        <w:t> </w:t>
      </w:r>
      <w:r>
        <w:rPr/>
        <w:t>headline</w:t>
      </w:r>
      <w:r>
        <w:rPr>
          <w:spacing w:val="-3"/>
        </w:rPr>
        <w:t> </w:t>
      </w:r>
      <w:r>
        <w:rPr/>
        <w:t>for</w:t>
      </w:r>
      <w:r>
        <w:rPr>
          <w:spacing w:val="-3"/>
        </w:rPr>
        <w:t> </w:t>
      </w:r>
      <w:r>
        <w:rPr/>
        <w:t>Government</w:t>
      </w:r>
      <w:r>
        <w:rPr>
          <w:spacing w:val="-3"/>
        </w:rPr>
        <w:t> </w:t>
      </w:r>
      <w:r>
        <w:rPr/>
        <w:t>ears,</w:t>
      </w:r>
      <w:r>
        <w:rPr>
          <w:spacing w:val="-3"/>
        </w:rPr>
        <w:t> </w:t>
      </w:r>
      <w:r>
        <w:rPr/>
        <w:t>whilst</w:t>
      </w:r>
      <w:r>
        <w:rPr>
          <w:spacing w:val="-3"/>
        </w:rPr>
        <w:t> </w:t>
      </w:r>
      <w:r>
        <w:rPr/>
        <w:t>5% of the population of the UK have ADHD, 25% of the prison population have the disorder.</w:t>
      </w:r>
      <w:r>
        <w:rPr>
          <w:spacing w:val="40"/>
        </w:rPr>
        <w:t> </w:t>
      </w:r>
      <w:r>
        <w:rPr/>
        <w:t>That disparity alone is costing the UK taxpayer billions of pounds annually, all of which can be diverted into more meaningful outcomes.</w:t>
      </w:r>
    </w:p>
    <w:p>
      <w:pPr>
        <w:pStyle w:val="BodyText"/>
        <w:spacing w:before="158"/>
        <w:ind w:left="100"/>
      </w:pPr>
      <w:r>
        <w:rPr/>
        <w:t>To</w:t>
      </w:r>
      <w:r>
        <w:rPr>
          <w:spacing w:val="-3"/>
        </w:rPr>
        <w:t> </w:t>
      </w:r>
      <w:r>
        <w:rPr/>
        <w:t>return</w:t>
      </w:r>
      <w:r>
        <w:rPr>
          <w:spacing w:val="-4"/>
        </w:rPr>
        <w:t> </w:t>
      </w:r>
      <w:r>
        <w:rPr/>
        <w:t>the</w:t>
      </w:r>
      <w:r>
        <w:rPr>
          <w:spacing w:val="-5"/>
        </w:rPr>
        <w:t> </w:t>
      </w:r>
      <w:r>
        <w:rPr/>
        <w:t>three</w:t>
      </w:r>
      <w:r>
        <w:rPr>
          <w:spacing w:val="-3"/>
        </w:rPr>
        <w:t> </w:t>
      </w:r>
      <w:r>
        <w:rPr/>
        <w:t>bullet</w:t>
      </w:r>
      <w:r>
        <w:rPr>
          <w:spacing w:val="-5"/>
        </w:rPr>
        <w:t> </w:t>
      </w:r>
      <w:r>
        <w:rPr/>
        <w:t>points</w:t>
      </w:r>
      <w:r>
        <w:rPr>
          <w:spacing w:val="-2"/>
        </w:rPr>
        <w:t> above.</w:t>
      </w:r>
    </w:p>
    <w:p>
      <w:pPr>
        <w:spacing w:after="0"/>
        <w:sectPr>
          <w:type w:val="continuous"/>
          <w:pgSz w:w="11910" w:h="16840"/>
          <w:pgMar w:top="1920" w:bottom="280" w:left="1340" w:right="1320"/>
        </w:sectPr>
      </w:pPr>
    </w:p>
    <w:p>
      <w:pPr>
        <w:pStyle w:val="ListParagraph"/>
        <w:numPr>
          <w:ilvl w:val="0"/>
          <w:numId w:val="2"/>
        </w:numPr>
        <w:tabs>
          <w:tab w:pos="818" w:val="left" w:leader="none"/>
          <w:tab w:pos="820" w:val="left" w:leader="none"/>
        </w:tabs>
        <w:spacing w:line="259" w:lineRule="auto" w:before="41" w:after="0"/>
        <w:ind w:left="820" w:right="426" w:hanging="360"/>
        <w:jc w:val="left"/>
        <w:rPr>
          <w:sz w:val="22"/>
        </w:rPr>
      </w:pPr>
      <w:r>
        <w:rPr>
          <w:sz w:val="22"/>
        </w:rPr>
        <w:t>The absence of a national NHS commissioning model for many health issues is especially exacerbated in the case of ADHD. 40+ ICB’s are currently engaging in their own uniquely designed commissioning models, with poorly managed procurement processes that are either deliberately ignoring the scale of the issue in the way they are seeking service delivery,</w:t>
      </w:r>
      <w:r>
        <w:rPr>
          <w:spacing w:val="-5"/>
          <w:sz w:val="22"/>
        </w:rPr>
        <w:t> </w:t>
      </w:r>
      <w:r>
        <w:rPr>
          <w:sz w:val="22"/>
        </w:rPr>
        <w:t>or</w:t>
      </w:r>
      <w:r>
        <w:rPr>
          <w:spacing w:val="-3"/>
          <w:sz w:val="22"/>
        </w:rPr>
        <w:t> </w:t>
      </w:r>
      <w:r>
        <w:rPr>
          <w:sz w:val="22"/>
        </w:rPr>
        <w:t>deliberately</w:t>
      </w:r>
      <w:r>
        <w:rPr>
          <w:spacing w:val="-3"/>
          <w:sz w:val="22"/>
        </w:rPr>
        <w:t> </w:t>
      </w:r>
      <w:r>
        <w:rPr>
          <w:sz w:val="22"/>
        </w:rPr>
        <w:t>de-scaling</w:t>
      </w:r>
      <w:r>
        <w:rPr>
          <w:spacing w:val="-4"/>
          <w:sz w:val="22"/>
        </w:rPr>
        <w:t> </w:t>
      </w:r>
      <w:r>
        <w:rPr>
          <w:sz w:val="22"/>
        </w:rPr>
        <w:t>service</w:t>
      </w:r>
      <w:r>
        <w:rPr>
          <w:spacing w:val="-2"/>
          <w:sz w:val="22"/>
        </w:rPr>
        <w:t> </w:t>
      </w:r>
      <w:r>
        <w:rPr>
          <w:sz w:val="22"/>
        </w:rPr>
        <w:t>design</w:t>
      </w:r>
      <w:r>
        <w:rPr>
          <w:spacing w:val="-4"/>
          <w:sz w:val="22"/>
        </w:rPr>
        <w:t> </w:t>
      </w:r>
      <w:r>
        <w:rPr>
          <w:sz w:val="22"/>
        </w:rPr>
        <w:t>to</w:t>
      </w:r>
      <w:r>
        <w:rPr>
          <w:spacing w:val="-2"/>
          <w:sz w:val="22"/>
        </w:rPr>
        <w:t> </w:t>
      </w:r>
      <w:r>
        <w:rPr>
          <w:sz w:val="22"/>
        </w:rPr>
        <w:t>avoid</w:t>
      </w:r>
      <w:r>
        <w:rPr>
          <w:spacing w:val="-5"/>
          <w:sz w:val="22"/>
        </w:rPr>
        <w:t> </w:t>
      </w:r>
      <w:r>
        <w:rPr>
          <w:sz w:val="22"/>
        </w:rPr>
        <w:t>funding</w:t>
      </w:r>
      <w:r>
        <w:rPr>
          <w:spacing w:val="-4"/>
          <w:sz w:val="22"/>
        </w:rPr>
        <w:t> </w:t>
      </w:r>
      <w:r>
        <w:rPr>
          <w:sz w:val="22"/>
        </w:rPr>
        <w:t>an</w:t>
      </w:r>
      <w:r>
        <w:rPr>
          <w:spacing w:val="-3"/>
          <w:sz w:val="22"/>
        </w:rPr>
        <w:t> </w:t>
      </w:r>
      <w:r>
        <w:rPr>
          <w:sz w:val="22"/>
        </w:rPr>
        <w:t>appropriate</w:t>
      </w:r>
      <w:r>
        <w:rPr>
          <w:spacing w:val="-3"/>
          <w:sz w:val="22"/>
        </w:rPr>
        <w:t> </w:t>
      </w:r>
      <w:r>
        <w:rPr>
          <w:sz w:val="22"/>
        </w:rPr>
        <w:t>service. Examples include recently:</w:t>
      </w:r>
    </w:p>
    <w:p>
      <w:pPr>
        <w:pStyle w:val="ListParagraph"/>
        <w:numPr>
          <w:ilvl w:val="1"/>
          <w:numId w:val="2"/>
        </w:numPr>
        <w:tabs>
          <w:tab w:pos="1538" w:val="left" w:leader="none"/>
          <w:tab w:pos="1540" w:val="left" w:leader="none"/>
        </w:tabs>
        <w:spacing w:line="259" w:lineRule="auto" w:before="0" w:after="0"/>
        <w:ind w:left="1540" w:right="402" w:hanging="360"/>
        <w:jc w:val="both"/>
        <w:rPr>
          <w:sz w:val="22"/>
        </w:rPr>
      </w:pPr>
      <w:r>
        <w:rPr>
          <w:sz w:val="22"/>
        </w:rPr>
        <w:t>Procuring only a service that assesses the patient but</w:t>
      </w:r>
      <w:r>
        <w:rPr>
          <w:spacing w:val="-3"/>
          <w:sz w:val="22"/>
        </w:rPr>
        <w:t> </w:t>
      </w:r>
      <w:r>
        <w:rPr>
          <w:sz w:val="22"/>
        </w:rPr>
        <w:t>makes no provision to treat the</w:t>
      </w:r>
      <w:r>
        <w:rPr>
          <w:spacing w:val="-2"/>
          <w:sz w:val="22"/>
        </w:rPr>
        <w:t> </w:t>
      </w:r>
      <w:r>
        <w:rPr>
          <w:sz w:val="22"/>
        </w:rPr>
        <w:t>patient</w:t>
      </w:r>
      <w:r>
        <w:rPr>
          <w:spacing w:val="-5"/>
          <w:sz w:val="22"/>
        </w:rPr>
        <w:t> </w:t>
      </w:r>
      <w:r>
        <w:rPr>
          <w:sz w:val="22"/>
        </w:rPr>
        <w:t>whatsoever</w:t>
      </w:r>
      <w:r>
        <w:rPr>
          <w:spacing w:val="-2"/>
          <w:sz w:val="22"/>
        </w:rPr>
        <w:t> </w:t>
      </w:r>
      <w:r>
        <w:rPr>
          <w:sz w:val="22"/>
        </w:rPr>
        <w:t>for</w:t>
      </w:r>
      <w:r>
        <w:rPr>
          <w:spacing w:val="-4"/>
          <w:sz w:val="22"/>
        </w:rPr>
        <w:t> </w:t>
      </w:r>
      <w:r>
        <w:rPr>
          <w:sz w:val="22"/>
        </w:rPr>
        <w:t>their</w:t>
      </w:r>
      <w:r>
        <w:rPr>
          <w:spacing w:val="-2"/>
          <w:sz w:val="22"/>
        </w:rPr>
        <w:t> </w:t>
      </w:r>
      <w:r>
        <w:rPr>
          <w:sz w:val="22"/>
        </w:rPr>
        <w:t>illness,</w:t>
      </w:r>
      <w:r>
        <w:rPr>
          <w:spacing w:val="-4"/>
          <w:sz w:val="22"/>
        </w:rPr>
        <w:t> </w:t>
      </w:r>
      <w:r>
        <w:rPr>
          <w:sz w:val="22"/>
        </w:rPr>
        <w:t>leaving</w:t>
      </w:r>
      <w:r>
        <w:rPr>
          <w:spacing w:val="-3"/>
          <w:sz w:val="22"/>
        </w:rPr>
        <w:t> </w:t>
      </w:r>
      <w:r>
        <w:rPr>
          <w:sz w:val="22"/>
        </w:rPr>
        <w:t>them</w:t>
      </w:r>
      <w:r>
        <w:rPr>
          <w:spacing w:val="-1"/>
          <w:sz w:val="22"/>
        </w:rPr>
        <w:t> </w:t>
      </w:r>
      <w:r>
        <w:rPr>
          <w:sz w:val="22"/>
        </w:rPr>
        <w:t>aware</w:t>
      </w:r>
      <w:r>
        <w:rPr>
          <w:spacing w:val="-4"/>
          <w:sz w:val="22"/>
        </w:rPr>
        <w:t> </w:t>
      </w:r>
      <w:r>
        <w:rPr>
          <w:sz w:val="22"/>
        </w:rPr>
        <w:t>of</w:t>
      </w:r>
      <w:r>
        <w:rPr>
          <w:spacing w:val="-2"/>
          <w:sz w:val="22"/>
        </w:rPr>
        <w:t> </w:t>
      </w:r>
      <w:r>
        <w:rPr>
          <w:sz w:val="22"/>
        </w:rPr>
        <w:t>‘what’s</w:t>
      </w:r>
      <w:r>
        <w:rPr>
          <w:spacing w:val="-5"/>
          <w:sz w:val="22"/>
        </w:rPr>
        <w:t> </w:t>
      </w:r>
      <w:r>
        <w:rPr>
          <w:sz w:val="22"/>
        </w:rPr>
        <w:t>wrong’</w:t>
      </w:r>
      <w:r>
        <w:rPr>
          <w:spacing w:val="-2"/>
          <w:sz w:val="22"/>
        </w:rPr>
        <w:t> </w:t>
      </w:r>
      <w:r>
        <w:rPr>
          <w:sz w:val="22"/>
        </w:rPr>
        <w:t>but incapable of getting appropriate support (Alder Hey Hospital, Lancashire ICB)</w:t>
      </w:r>
    </w:p>
    <w:p>
      <w:pPr>
        <w:pStyle w:val="ListParagraph"/>
        <w:numPr>
          <w:ilvl w:val="1"/>
          <w:numId w:val="2"/>
        </w:numPr>
        <w:tabs>
          <w:tab w:pos="1540" w:val="left" w:leader="none"/>
        </w:tabs>
        <w:spacing w:line="259" w:lineRule="auto" w:before="0" w:after="0"/>
        <w:ind w:left="1540" w:right="490" w:hanging="360"/>
        <w:jc w:val="left"/>
        <w:rPr>
          <w:sz w:val="22"/>
        </w:rPr>
      </w:pPr>
      <w:r>
        <w:rPr>
          <w:sz w:val="22"/>
        </w:rPr>
        <w:t>Commissioning a service that can only be delivered face to face, deliberately ignoring</w:t>
      </w:r>
      <w:r>
        <w:rPr>
          <w:spacing w:val="-4"/>
          <w:sz w:val="22"/>
        </w:rPr>
        <w:t> </w:t>
      </w:r>
      <w:r>
        <w:rPr>
          <w:sz w:val="22"/>
        </w:rPr>
        <w:t>the</w:t>
      </w:r>
      <w:r>
        <w:rPr>
          <w:spacing w:val="-3"/>
          <w:sz w:val="22"/>
        </w:rPr>
        <w:t> </w:t>
      </w:r>
      <w:r>
        <w:rPr>
          <w:sz w:val="22"/>
        </w:rPr>
        <w:t>science</w:t>
      </w:r>
      <w:r>
        <w:rPr>
          <w:spacing w:val="-5"/>
          <w:sz w:val="22"/>
        </w:rPr>
        <w:t> </w:t>
      </w:r>
      <w:r>
        <w:rPr>
          <w:sz w:val="22"/>
        </w:rPr>
        <w:t>that</w:t>
      </w:r>
      <w:r>
        <w:rPr>
          <w:spacing w:val="-3"/>
          <w:sz w:val="22"/>
        </w:rPr>
        <w:t> </w:t>
      </w:r>
      <w:r>
        <w:rPr>
          <w:sz w:val="22"/>
        </w:rPr>
        <w:t>supports</w:t>
      </w:r>
      <w:r>
        <w:rPr>
          <w:spacing w:val="-3"/>
          <w:sz w:val="22"/>
        </w:rPr>
        <w:t> </w:t>
      </w:r>
      <w:r>
        <w:rPr>
          <w:sz w:val="22"/>
        </w:rPr>
        <w:t>this</w:t>
      </w:r>
      <w:r>
        <w:rPr>
          <w:spacing w:val="-5"/>
          <w:sz w:val="22"/>
        </w:rPr>
        <w:t> </w:t>
      </w:r>
      <w:r>
        <w:rPr>
          <w:sz w:val="22"/>
        </w:rPr>
        <w:t>community</w:t>
      </w:r>
      <w:r>
        <w:rPr>
          <w:spacing w:val="-5"/>
          <w:sz w:val="22"/>
        </w:rPr>
        <w:t> </w:t>
      </w:r>
      <w:r>
        <w:rPr>
          <w:sz w:val="22"/>
        </w:rPr>
        <w:t>being</w:t>
      </w:r>
      <w:r>
        <w:rPr>
          <w:spacing w:val="-4"/>
          <w:sz w:val="22"/>
        </w:rPr>
        <w:t> </w:t>
      </w:r>
      <w:r>
        <w:rPr>
          <w:sz w:val="22"/>
        </w:rPr>
        <w:t>assessed</w:t>
      </w:r>
      <w:r>
        <w:rPr>
          <w:spacing w:val="-5"/>
          <w:sz w:val="22"/>
        </w:rPr>
        <w:t> </w:t>
      </w:r>
      <w:r>
        <w:rPr>
          <w:sz w:val="22"/>
        </w:rPr>
        <w:t>and</w:t>
      </w:r>
      <w:r>
        <w:rPr>
          <w:spacing w:val="-4"/>
          <w:sz w:val="22"/>
        </w:rPr>
        <w:t> </w:t>
      </w:r>
      <w:r>
        <w:rPr>
          <w:sz w:val="22"/>
        </w:rPr>
        <w:t>diagnosed (and treated) through a remote clinical facility (Shropshire, Norfolk ICB)</w:t>
      </w:r>
    </w:p>
    <w:p>
      <w:pPr>
        <w:pStyle w:val="ListParagraph"/>
        <w:numPr>
          <w:ilvl w:val="1"/>
          <w:numId w:val="2"/>
        </w:numPr>
        <w:tabs>
          <w:tab w:pos="1540" w:val="left" w:leader="none"/>
        </w:tabs>
        <w:spacing w:line="259" w:lineRule="auto" w:before="0" w:after="0"/>
        <w:ind w:left="1540" w:right="179" w:hanging="360"/>
        <w:jc w:val="left"/>
        <w:rPr>
          <w:sz w:val="22"/>
        </w:rPr>
      </w:pPr>
      <w:r>
        <w:rPr>
          <w:sz w:val="22"/>
        </w:rPr>
        <w:t>Using ‘a’ and ‘b’ above to reduce if not remove the capability nationally through cartel</w:t>
      </w:r>
      <w:r>
        <w:rPr>
          <w:spacing w:val="-4"/>
          <w:sz w:val="22"/>
        </w:rPr>
        <w:t> </w:t>
      </w:r>
      <w:r>
        <w:rPr>
          <w:sz w:val="22"/>
        </w:rPr>
        <w:t>type</w:t>
      </w:r>
      <w:r>
        <w:rPr>
          <w:spacing w:val="-4"/>
          <w:sz w:val="22"/>
        </w:rPr>
        <w:t> </w:t>
      </w:r>
      <w:r>
        <w:rPr>
          <w:sz w:val="22"/>
        </w:rPr>
        <w:t>activity,</w:t>
      </w:r>
      <w:r>
        <w:rPr>
          <w:spacing w:val="-2"/>
          <w:sz w:val="22"/>
        </w:rPr>
        <w:t> </w:t>
      </w:r>
      <w:r>
        <w:rPr>
          <w:sz w:val="22"/>
        </w:rPr>
        <w:t>for</w:t>
      </w:r>
      <w:r>
        <w:rPr>
          <w:spacing w:val="-2"/>
          <w:sz w:val="22"/>
        </w:rPr>
        <w:t> </w:t>
      </w:r>
      <w:r>
        <w:rPr>
          <w:sz w:val="22"/>
        </w:rPr>
        <w:t>the</w:t>
      </w:r>
      <w:r>
        <w:rPr>
          <w:spacing w:val="-6"/>
          <w:sz w:val="22"/>
        </w:rPr>
        <w:t> </w:t>
      </w:r>
      <w:r>
        <w:rPr>
          <w:sz w:val="22"/>
        </w:rPr>
        <w:t>patient</w:t>
      </w:r>
      <w:r>
        <w:rPr>
          <w:spacing w:val="-2"/>
          <w:sz w:val="22"/>
        </w:rPr>
        <w:t> </w:t>
      </w:r>
      <w:r>
        <w:rPr>
          <w:sz w:val="22"/>
        </w:rPr>
        <w:t>to</w:t>
      </w:r>
      <w:r>
        <w:rPr>
          <w:spacing w:val="-1"/>
          <w:sz w:val="22"/>
        </w:rPr>
        <w:t> </w:t>
      </w:r>
      <w:r>
        <w:rPr>
          <w:sz w:val="22"/>
        </w:rPr>
        <w:t>choose</w:t>
      </w:r>
      <w:r>
        <w:rPr>
          <w:spacing w:val="-4"/>
          <w:sz w:val="22"/>
        </w:rPr>
        <w:t> </w:t>
      </w:r>
      <w:r>
        <w:rPr>
          <w:sz w:val="22"/>
        </w:rPr>
        <w:t>their</w:t>
      </w:r>
      <w:r>
        <w:rPr>
          <w:spacing w:val="-2"/>
          <w:sz w:val="22"/>
        </w:rPr>
        <w:t> </w:t>
      </w:r>
      <w:r>
        <w:rPr>
          <w:sz w:val="22"/>
        </w:rPr>
        <w:t>clinic</w:t>
      </w:r>
      <w:r>
        <w:rPr>
          <w:spacing w:val="-2"/>
          <w:sz w:val="22"/>
        </w:rPr>
        <w:t> </w:t>
      </w:r>
      <w:r>
        <w:rPr>
          <w:sz w:val="22"/>
        </w:rPr>
        <w:t>under</w:t>
      </w:r>
      <w:r>
        <w:rPr>
          <w:spacing w:val="-2"/>
          <w:sz w:val="22"/>
        </w:rPr>
        <w:t> </w:t>
      </w:r>
      <w:r>
        <w:rPr>
          <w:sz w:val="22"/>
        </w:rPr>
        <w:t>the</w:t>
      </w:r>
      <w:r>
        <w:rPr>
          <w:spacing w:val="-4"/>
          <w:sz w:val="22"/>
        </w:rPr>
        <w:t> </w:t>
      </w:r>
      <w:r>
        <w:rPr>
          <w:sz w:val="22"/>
        </w:rPr>
        <w:t>legislative</w:t>
      </w:r>
      <w:r>
        <w:rPr>
          <w:spacing w:val="-2"/>
          <w:sz w:val="22"/>
        </w:rPr>
        <w:t> </w:t>
      </w:r>
      <w:r>
        <w:rPr>
          <w:sz w:val="22"/>
        </w:rPr>
        <w:t>patient choice framework, thus reducing or removing the ICB requirement to fund </w:t>
      </w:r>
      <w:r>
        <w:rPr>
          <w:spacing w:val="-2"/>
          <w:sz w:val="22"/>
        </w:rPr>
        <w:t>treatment.</w:t>
      </w:r>
    </w:p>
    <w:p>
      <w:pPr>
        <w:pStyle w:val="ListParagraph"/>
        <w:numPr>
          <w:ilvl w:val="0"/>
          <w:numId w:val="2"/>
        </w:numPr>
        <w:tabs>
          <w:tab w:pos="818" w:val="left" w:leader="none"/>
          <w:tab w:pos="820" w:val="left" w:leader="none"/>
        </w:tabs>
        <w:spacing w:line="259" w:lineRule="auto" w:before="0" w:after="0"/>
        <w:ind w:left="820" w:right="116" w:hanging="360"/>
        <w:jc w:val="left"/>
        <w:rPr>
          <w:sz w:val="22"/>
        </w:rPr>
      </w:pPr>
      <w:r>
        <w:rPr>
          <w:sz w:val="22"/>
        </w:rPr>
        <w:t>Trusts are generally so inefficient that they are overwhelmed by demand for services from the ADHD community.</w:t>
      </w:r>
      <w:r>
        <w:rPr>
          <w:spacing w:val="40"/>
          <w:sz w:val="22"/>
        </w:rPr>
        <w:t> </w:t>
      </w:r>
      <w:r>
        <w:rPr>
          <w:sz w:val="22"/>
        </w:rPr>
        <w:t>The response to this appears not to be to improve efficiency but to close the doors, put their hands up in an apparent effort to seek sympathy, and refuse to accept referrals.</w:t>
      </w:r>
      <w:r>
        <w:rPr>
          <w:spacing w:val="40"/>
          <w:sz w:val="22"/>
        </w:rPr>
        <w:t> </w:t>
      </w:r>
      <w:r>
        <w:rPr>
          <w:sz w:val="22"/>
        </w:rPr>
        <w:t>The most recent example is Leeds, where the Trust has completely closed its</w:t>
      </w:r>
      <w:r>
        <w:rPr>
          <w:spacing w:val="-2"/>
          <w:sz w:val="22"/>
        </w:rPr>
        <w:t> </w:t>
      </w:r>
      <w:r>
        <w:rPr>
          <w:sz w:val="22"/>
        </w:rPr>
        <w:t>service,</w:t>
      </w:r>
      <w:r>
        <w:rPr>
          <w:spacing w:val="-2"/>
          <w:sz w:val="22"/>
        </w:rPr>
        <w:t> </w:t>
      </w:r>
      <w:r>
        <w:rPr>
          <w:sz w:val="22"/>
        </w:rPr>
        <w:t>there</w:t>
      </w:r>
      <w:r>
        <w:rPr>
          <w:spacing w:val="-2"/>
          <w:sz w:val="22"/>
        </w:rPr>
        <w:t> </w:t>
      </w:r>
      <w:r>
        <w:rPr>
          <w:sz w:val="22"/>
        </w:rPr>
        <w:t>are</w:t>
      </w:r>
      <w:r>
        <w:rPr>
          <w:spacing w:val="-4"/>
          <w:sz w:val="22"/>
        </w:rPr>
        <w:t> </w:t>
      </w:r>
      <w:r>
        <w:rPr>
          <w:sz w:val="22"/>
        </w:rPr>
        <w:t>many</w:t>
      </w:r>
      <w:r>
        <w:rPr>
          <w:spacing w:val="-4"/>
          <w:sz w:val="22"/>
        </w:rPr>
        <w:t> </w:t>
      </w:r>
      <w:r>
        <w:rPr>
          <w:sz w:val="22"/>
        </w:rPr>
        <w:t>more.</w:t>
      </w:r>
      <w:r>
        <w:rPr>
          <w:spacing w:val="40"/>
          <w:sz w:val="22"/>
        </w:rPr>
        <w:t> </w:t>
      </w:r>
      <w:r>
        <w:rPr>
          <w:sz w:val="22"/>
        </w:rPr>
        <w:t>Some</w:t>
      </w:r>
      <w:r>
        <w:rPr>
          <w:spacing w:val="-2"/>
          <w:sz w:val="22"/>
        </w:rPr>
        <w:t> </w:t>
      </w:r>
      <w:r>
        <w:rPr>
          <w:sz w:val="22"/>
        </w:rPr>
        <w:t>have</w:t>
      </w:r>
      <w:r>
        <w:rPr>
          <w:spacing w:val="-2"/>
          <w:sz w:val="22"/>
        </w:rPr>
        <w:t> </w:t>
      </w:r>
      <w:r>
        <w:rPr>
          <w:sz w:val="22"/>
        </w:rPr>
        <w:t>not</w:t>
      </w:r>
      <w:r>
        <w:rPr>
          <w:spacing w:val="-2"/>
          <w:sz w:val="22"/>
        </w:rPr>
        <w:t> </w:t>
      </w:r>
      <w:r>
        <w:rPr>
          <w:sz w:val="22"/>
        </w:rPr>
        <w:t>been</w:t>
      </w:r>
      <w:r>
        <w:rPr>
          <w:spacing w:val="-3"/>
          <w:sz w:val="22"/>
        </w:rPr>
        <w:t> </w:t>
      </w:r>
      <w:r>
        <w:rPr>
          <w:sz w:val="22"/>
        </w:rPr>
        <w:t>as transparent</w:t>
      </w:r>
      <w:r>
        <w:rPr>
          <w:spacing w:val="-5"/>
          <w:sz w:val="22"/>
        </w:rPr>
        <w:t> </w:t>
      </w:r>
      <w:r>
        <w:rPr>
          <w:sz w:val="22"/>
        </w:rPr>
        <w:t>as</w:t>
      </w:r>
      <w:r>
        <w:rPr>
          <w:spacing w:val="-4"/>
          <w:sz w:val="22"/>
        </w:rPr>
        <w:t> </w:t>
      </w:r>
      <w:r>
        <w:rPr>
          <w:sz w:val="22"/>
        </w:rPr>
        <w:t>Leeds</w:t>
      </w:r>
      <w:r>
        <w:rPr>
          <w:spacing w:val="-2"/>
          <w:sz w:val="22"/>
        </w:rPr>
        <w:t> </w:t>
      </w:r>
      <w:r>
        <w:rPr>
          <w:sz w:val="22"/>
        </w:rPr>
        <w:t>however,</w:t>
      </w:r>
      <w:r>
        <w:rPr>
          <w:spacing w:val="-2"/>
          <w:sz w:val="22"/>
        </w:rPr>
        <w:t> </w:t>
      </w:r>
      <w:r>
        <w:rPr>
          <w:sz w:val="22"/>
        </w:rPr>
        <w:t>and by fair means or foul are refusing to treat their ADHD community.</w:t>
      </w:r>
    </w:p>
    <w:p>
      <w:pPr>
        <w:pStyle w:val="ListParagraph"/>
        <w:numPr>
          <w:ilvl w:val="0"/>
          <w:numId w:val="2"/>
        </w:numPr>
        <w:tabs>
          <w:tab w:pos="818" w:val="left" w:leader="none"/>
          <w:tab w:pos="820" w:val="left" w:leader="none"/>
        </w:tabs>
        <w:spacing w:line="259" w:lineRule="auto" w:before="0" w:after="0"/>
        <w:ind w:left="820" w:right="207" w:hanging="360"/>
        <w:jc w:val="left"/>
        <w:rPr>
          <w:sz w:val="22"/>
        </w:rPr>
      </w:pPr>
      <w:r>
        <w:rPr>
          <w:sz w:val="22"/>
        </w:rPr>
        <w:t>GPs are currently lobbying</w:t>
      </w:r>
      <w:r>
        <w:rPr>
          <w:spacing w:val="-3"/>
          <w:sz w:val="22"/>
        </w:rPr>
        <w:t> </w:t>
      </w:r>
      <w:r>
        <w:rPr>
          <w:sz w:val="22"/>
        </w:rPr>
        <w:t>to cease</w:t>
      </w:r>
      <w:r>
        <w:rPr>
          <w:spacing w:val="-2"/>
          <w:sz w:val="22"/>
        </w:rPr>
        <w:t> </w:t>
      </w:r>
      <w:r>
        <w:rPr>
          <w:sz w:val="22"/>
        </w:rPr>
        <w:t>engagement</w:t>
      </w:r>
      <w:r>
        <w:rPr>
          <w:spacing w:val="-3"/>
          <w:sz w:val="22"/>
        </w:rPr>
        <w:t> </w:t>
      </w:r>
      <w:r>
        <w:rPr>
          <w:sz w:val="22"/>
        </w:rPr>
        <w:t>in shared</w:t>
      </w:r>
      <w:r>
        <w:rPr>
          <w:spacing w:val="-1"/>
          <w:sz w:val="22"/>
        </w:rPr>
        <w:t> </w:t>
      </w:r>
      <w:r>
        <w:rPr>
          <w:sz w:val="22"/>
        </w:rPr>
        <w:t>care</w:t>
      </w:r>
      <w:r>
        <w:rPr>
          <w:spacing w:val="-3"/>
          <w:sz w:val="22"/>
        </w:rPr>
        <w:t> </w:t>
      </w:r>
      <w:r>
        <w:rPr>
          <w:sz w:val="22"/>
        </w:rPr>
        <w:t>for</w:t>
      </w:r>
      <w:r>
        <w:rPr>
          <w:spacing w:val="-3"/>
          <w:sz w:val="22"/>
        </w:rPr>
        <w:t> </w:t>
      </w:r>
      <w:r>
        <w:rPr>
          <w:sz w:val="22"/>
        </w:rPr>
        <w:t>ADHD.</w:t>
      </w:r>
      <w:r>
        <w:rPr>
          <w:spacing w:val="40"/>
          <w:sz w:val="22"/>
        </w:rPr>
        <w:t> </w:t>
      </w:r>
      <w:r>
        <w:rPr>
          <w:sz w:val="22"/>
        </w:rPr>
        <w:t>Shared</w:t>
      </w:r>
      <w:r>
        <w:rPr>
          <w:spacing w:val="-1"/>
          <w:sz w:val="22"/>
        </w:rPr>
        <w:t> </w:t>
      </w:r>
      <w:r>
        <w:rPr>
          <w:sz w:val="22"/>
        </w:rPr>
        <w:t>care is</w:t>
      </w:r>
      <w:r>
        <w:rPr>
          <w:spacing w:val="-3"/>
          <w:sz w:val="22"/>
        </w:rPr>
        <w:t> </w:t>
      </w:r>
      <w:r>
        <w:rPr>
          <w:sz w:val="22"/>
        </w:rPr>
        <w:t>an NHS governed process whereby the specialist assesses and diagnoses the disorder, in this example</w:t>
      </w:r>
      <w:r>
        <w:rPr>
          <w:spacing w:val="-1"/>
          <w:sz w:val="22"/>
        </w:rPr>
        <w:t> </w:t>
      </w:r>
      <w:r>
        <w:rPr>
          <w:sz w:val="22"/>
        </w:rPr>
        <w:t>ADHD,</w:t>
      </w:r>
      <w:r>
        <w:rPr>
          <w:spacing w:val="-3"/>
          <w:sz w:val="22"/>
        </w:rPr>
        <w:t> </w:t>
      </w:r>
      <w:r>
        <w:rPr>
          <w:sz w:val="22"/>
        </w:rPr>
        <w:t>and</w:t>
      </w:r>
      <w:r>
        <w:rPr>
          <w:spacing w:val="-2"/>
          <w:sz w:val="22"/>
        </w:rPr>
        <w:t> </w:t>
      </w:r>
      <w:r>
        <w:rPr>
          <w:sz w:val="22"/>
        </w:rPr>
        <w:t>treats</w:t>
      </w:r>
      <w:r>
        <w:rPr>
          <w:spacing w:val="-3"/>
          <w:sz w:val="22"/>
        </w:rPr>
        <w:t> </w:t>
      </w:r>
      <w:r>
        <w:rPr>
          <w:sz w:val="22"/>
        </w:rPr>
        <w:t>the</w:t>
      </w:r>
      <w:r>
        <w:rPr>
          <w:spacing w:val="-1"/>
          <w:sz w:val="22"/>
        </w:rPr>
        <w:t> </w:t>
      </w:r>
      <w:r>
        <w:rPr>
          <w:sz w:val="22"/>
        </w:rPr>
        <w:t>patient</w:t>
      </w:r>
      <w:r>
        <w:rPr>
          <w:spacing w:val="-4"/>
          <w:sz w:val="22"/>
        </w:rPr>
        <w:t> </w:t>
      </w:r>
      <w:r>
        <w:rPr>
          <w:sz w:val="22"/>
        </w:rPr>
        <w:t>until</w:t>
      </w:r>
      <w:r>
        <w:rPr>
          <w:spacing w:val="-1"/>
          <w:sz w:val="22"/>
        </w:rPr>
        <w:t> </w:t>
      </w:r>
      <w:r>
        <w:rPr>
          <w:sz w:val="22"/>
        </w:rPr>
        <w:t>they</w:t>
      </w:r>
      <w:r>
        <w:rPr>
          <w:spacing w:val="-1"/>
          <w:sz w:val="22"/>
        </w:rPr>
        <w:t> </w:t>
      </w:r>
      <w:r>
        <w:rPr>
          <w:sz w:val="22"/>
        </w:rPr>
        <w:t>are</w:t>
      </w:r>
      <w:r>
        <w:rPr>
          <w:spacing w:val="-1"/>
          <w:sz w:val="22"/>
        </w:rPr>
        <w:t> </w:t>
      </w:r>
      <w:r>
        <w:rPr>
          <w:sz w:val="22"/>
        </w:rPr>
        <w:t>in</w:t>
      </w:r>
      <w:r>
        <w:rPr>
          <w:spacing w:val="-5"/>
          <w:sz w:val="22"/>
        </w:rPr>
        <w:t> </w:t>
      </w:r>
      <w:r>
        <w:rPr>
          <w:sz w:val="22"/>
        </w:rPr>
        <w:t>symptom</w:t>
      </w:r>
      <w:r>
        <w:rPr>
          <w:spacing w:val="-3"/>
          <w:sz w:val="22"/>
        </w:rPr>
        <w:t> </w:t>
      </w:r>
      <w:r>
        <w:rPr>
          <w:sz w:val="22"/>
        </w:rPr>
        <w:t>and</w:t>
      </w:r>
      <w:r>
        <w:rPr>
          <w:spacing w:val="-3"/>
          <w:sz w:val="22"/>
        </w:rPr>
        <w:t> </w:t>
      </w:r>
      <w:r>
        <w:rPr>
          <w:sz w:val="22"/>
        </w:rPr>
        <w:t>impairment</w:t>
      </w:r>
      <w:r>
        <w:rPr>
          <w:spacing w:val="-5"/>
          <w:sz w:val="22"/>
        </w:rPr>
        <w:t> </w:t>
      </w:r>
      <w:r>
        <w:rPr>
          <w:sz w:val="22"/>
        </w:rPr>
        <w:t>remission, and then engages the GP to prescribe for the patient whilst the specialist retains overall responsibility for the patient and that condition.</w:t>
      </w:r>
      <w:r>
        <w:rPr>
          <w:spacing w:val="40"/>
          <w:sz w:val="22"/>
        </w:rPr>
        <w:t> </w:t>
      </w:r>
      <w:r>
        <w:rPr>
          <w:sz w:val="22"/>
        </w:rPr>
        <w:t>This is widely accepted as functional and appropriate and</w:t>
      </w:r>
      <w:r>
        <w:rPr>
          <w:spacing w:val="-2"/>
          <w:sz w:val="22"/>
        </w:rPr>
        <w:t> </w:t>
      </w:r>
      <w:r>
        <w:rPr>
          <w:sz w:val="22"/>
        </w:rPr>
        <w:t>it allows</w:t>
      </w:r>
      <w:r>
        <w:rPr>
          <w:spacing w:val="-2"/>
          <w:sz w:val="22"/>
        </w:rPr>
        <w:t> </w:t>
      </w:r>
      <w:r>
        <w:rPr>
          <w:sz w:val="22"/>
        </w:rPr>
        <w:t>a</w:t>
      </w:r>
      <w:r>
        <w:rPr>
          <w:spacing w:val="-2"/>
          <w:sz w:val="22"/>
        </w:rPr>
        <w:t> </w:t>
      </w:r>
      <w:r>
        <w:rPr>
          <w:sz w:val="22"/>
        </w:rPr>
        <w:t>patient to be</w:t>
      </w:r>
      <w:r>
        <w:rPr>
          <w:spacing w:val="-2"/>
          <w:sz w:val="22"/>
        </w:rPr>
        <w:t> </w:t>
      </w:r>
      <w:r>
        <w:rPr>
          <w:sz w:val="22"/>
        </w:rPr>
        <w:t>assessed</w:t>
      </w:r>
      <w:r>
        <w:rPr>
          <w:spacing w:val="-2"/>
          <w:sz w:val="22"/>
        </w:rPr>
        <w:t> </w:t>
      </w:r>
      <w:r>
        <w:rPr>
          <w:sz w:val="22"/>
        </w:rPr>
        <w:t>either privately</w:t>
      </w:r>
      <w:r>
        <w:rPr>
          <w:spacing w:val="-2"/>
          <w:sz w:val="22"/>
        </w:rPr>
        <w:t> </w:t>
      </w:r>
      <w:r>
        <w:rPr>
          <w:sz w:val="22"/>
        </w:rPr>
        <w:t>or</w:t>
      </w:r>
      <w:r>
        <w:rPr>
          <w:spacing w:val="-3"/>
          <w:sz w:val="22"/>
        </w:rPr>
        <w:t> </w:t>
      </w:r>
      <w:r>
        <w:rPr>
          <w:sz w:val="22"/>
        </w:rPr>
        <w:t>through</w:t>
      </w:r>
      <w:r>
        <w:rPr>
          <w:spacing w:val="-3"/>
          <w:sz w:val="22"/>
        </w:rPr>
        <w:t> </w:t>
      </w:r>
      <w:r>
        <w:rPr>
          <w:sz w:val="22"/>
        </w:rPr>
        <w:t>their choice</w:t>
      </w:r>
      <w:r>
        <w:rPr>
          <w:spacing w:val="-2"/>
          <w:sz w:val="22"/>
        </w:rPr>
        <w:t> </w:t>
      </w:r>
      <w:r>
        <w:rPr>
          <w:sz w:val="22"/>
        </w:rPr>
        <w:t>of provider, and then returned to the transactional element of the NHS, for prescribing under guidance in Primary Care.</w:t>
      </w:r>
      <w:r>
        <w:rPr>
          <w:spacing w:val="40"/>
          <w:sz w:val="22"/>
        </w:rPr>
        <w:t>  </w:t>
      </w:r>
      <w:r>
        <w:rPr>
          <w:sz w:val="22"/>
        </w:rPr>
        <w:t>The process is accommodated in the NHS Constitution and is now being used as a political football by GPs across England.</w:t>
      </w:r>
      <w:r>
        <w:rPr>
          <w:spacing w:val="40"/>
          <w:sz w:val="22"/>
        </w:rPr>
        <w:t> </w:t>
      </w:r>
      <w:r>
        <w:rPr>
          <w:sz w:val="22"/>
        </w:rPr>
        <w:t>This must be stopped as once permitted, perhaps permitted by ‘no action’ it will be hard to overturn.</w:t>
      </w:r>
    </w:p>
    <w:p>
      <w:pPr>
        <w:pStyle w:val="BodyText"/>
        <w:spacing w:line="259" w:lineRule="auto" w:before="154"/>
        <w:ind w:left="100" w:right="218"/>
      </w:pPr>
      <w:r>
        <w:rPr/>
        <w:t>As my elected Member of Parliament, I call upon you to please approach the Health Secretary, regardless</w:t>
      </w:r>
      <w:r>
        <w:rPr>
          <w:spacing w:val="-4"/>
        </w:rPr>
        <w:t> </w:t>
      </w:r>
      <w:r>
        <w:rPr/>
        <w:t>of</w:t>
      </w:r>
      <w:r>
        <w:rPr>
          <w:spacing w:val="-2"/>
        </w:rPr>
        <w:t> </w:t>
      </w:r>
      <w:r>
        <w:rPr/>
        <w:t>political</w:t>
      </w:r>
      <w:r>
        <w:rPr>
          <w:spacing w:val="-2"/>
        </w:rPr>
        <w:t> </w:t>
      </w:r>
      <w:r>
        <w:rPr/>
        <w:t>persuasion</w:t>
      </w:r>
      <w:r>
        <w:rPr>
          <w:spacing w:val="-3"/>
        </w:rPr>
        <w:t> </w:t>
      </w:r>
      <w:r>
        <w:rPr/>
        <w:t>or</w:t>
      </w:r>
      <w:r>
        <w:rPr>
          <w:spacing w:val="-6"/>
        </w:rPr>
        <w:t> </w:t>
      </w:r>
      <w:r>
        <w:rPr/>
        <w:t>mandate,</w:t>
      </w:r>
      <w:r>
        <w:rPr>
          <w:spacing w:val="-4"/>
        </w:rPr>
        <w:t> </w:t>
      </w:r>
      <w:r>
        <w:rPr/>
        <w:t>to</w:t>
      </w:r>
      <w:r>
        <w:rPr>
          <w:spacing w:val="-3"/>
        </w:rPr>
        <w:t> </w:t>
      </w:r>
      <w:r>
        <w:rPr/>
        <w:t>reverse</w:t>
      </w:r>
      <w:r>
        <w:rPr>
          <w:spacing w:val="-2"/>
        </w:rPr>
        <w:t> </w:t>
      </w:r>
      <w:r>
        <w:rPr/>
        <w:t>these</w:t>
      </w:r>
      <w:r>
        <w:rPr>
          <w:spacing w:val="-1"/>
        </w:rPr>
        <w:t> </w:t>
      </w:r>
      <w:r>
        <w:rPr/>
        <w:t>three</w:t>
      </w:r>
      <w:r>
        <w:rPr>
          <w:spacing w:val="-2"/>
        </w:rPr>
        <w:t> </w:t>
      </w:r>
      <w:r>
        <w:rPr/>
        <w:t>issues</w:t>
      </w:r>
      <w:r>
        <w:rPr>
          <w:spacing w:val="-2"/>
        </w:rPr>
        <w:t> </w:t>
      </w:r>
      <w:r>
        <w:rPr/>
        <w:t>for</w:t>
      </w:r>
      <w:r>
        <w:rPr>
          <w:spacing w:val="-4"/>
        </w:rPr>
        <w:t> </w:t>
      </w:r>
      <w:r>
        <w:rPr/>
        <w:t>the</w:t>
      </w:r>
      <w:r>
        <w:rPr>
          <w:spacing w:val="-2"/>
        </w:rPr>
        <w:t> </w:t>
      </w:r>
      <w:r>
        <w:rPr/>
        <w:t>sake</w:t>
      </w:r>
      <w:r>
        <w:rPr>
          <w:spacing w:val="-4"/>
        </w:rPr>
        <w:t> </w:t>
      </w:r>
      <w:r>
        <w:rPr/>
        <w:t>of</w:t>
      </w:r>
      <w:r>
        <w:rPr>
          <w:spacing w:val="-5"/>
        </w:rPr>
        <w:t> </w:t>
      </w:r>
      <w:r>
        <w:rPr/>
        <w:t>5%</w:t>
      </w:r>
      <w:r>
        <w:rPr>
          <w:spacing w:val="-4"/>
        </w:rPr>
        <w:t> </w:t>
      </w:r>
      <w:r>
        <w:rPr/>
        <w:t>of your constituents, including me.</w:t>
      </w:r>
    </w:p>
    <w:p>
      <w:pPr>
        <w:pStyle w:val="BodyText"/>
        <w:spacing w:line="259" w:lineRule="auto" w:before="160"/>
        <w:ind w:left="100" w:right="204"/>
      </w:pPr>
      <w:r>
        <w:rPr/>
        <w:t>You</w:t>
      </w:r>
      <w:r>
        <w:rPr>
          <w:spacing w:val="-4"/>
        </w:rPr>
        <w:t> </w:t>
      </w:r>
      <w:r>
        <w:rPr/>
        <w:t>may</w:t>
      </w:r>
      <w:r>
        <w:rPr>
          <w:spacing w:val="-2"/>
        </w:rPr>
        <w:t> </w:t>
      </w:r>
      <w:r>
        <w:rPr/>
        <w:t>hear</w:t>
      </w:r>
      <w:r>
        <w:rPr>
          <w:spacing w:val="-3"/>
        </w:rPr>
        <w:t> </w:t>
      </w:r>
      <w:r>
        <w:rPr/>
        <w:t>there</w:t>
      </w:r>
      <w:r>
        <w:rPr>
          <w:spacing w:val="-3"/>
        </w:rPr>
        <w:t> </w:t>
      </w:r>
      <w:r>
        <w:rPr/>
        <w:t>is</w:t>
      </w:r>
      <w:r>
        <w:rPr>
          <w:spacing w:val="-1"/>
        </w:rPr>
        <w:t> </w:t>
      </w:r>
      <w:r>
        <w:rPr/>
        <w:t>an</w:t>
      </w:r>
      <w:r>
        <w:rPr>
          <w:spacing w:val="-2"/>
        </w:rPr>
        <w:t> </w:t>
      </w:r>
      <w:r>
        <w:rPr/>
        <w:t>NHS</w:t>
      </w:r>
      <w:r>
        <w:rPr>
          <w:spacing w:val="-1"/>
        </w:rPr>
        <w:t> </w:t>
      </w:r>
      <w:r>
        <w:rPr/>
        <w:t>ADHD</w:t>
      </w:r>
      <w:r>
        <w:rPr>
          <w:spacing w:val="-2"/>
        </w:rPr>
        <w:t> </w:t>
      </w:r>
      <w:r>
        <w:rPr/>
        <w:t>Task</w:t>
      </w:r>
      <w:r>
        <w:rPr>
          <w:spacing w:val="-3"/>
        </w:rPr>
        <w:t> </w:t>
      </w:r>
      <w:r>
        <w:rPr/>
        <w:t>Force.</w:t>
      </w:r>
      <w:r>
        <w:rPr>
          <w:spacing w:val="40"/>
        </w:rPr>
        <w:t> </w:t>
      </w:r>
      <w:r>
        <w:rPr/>
        <w:t>There</w:t>
      </w:r>
      <w:r>
        <w:rPr>
          <w:spacing w:val="-1"/>
        </w:rPr>
        <w:t> </w:t>
      </w:r>
      <w:r>
        <w:rPr/>
        <w:t>is,</w:t>
      </w:r>
      <w:r>
        <w:rPr>
          <w:spacing w:val="-1"/>
        </w:rPr>
        <w:t> </w:t>
      </w:r>
      <w:r>
        <w:rPr/>
        <w:t>and</w:t>
      </w:r>
      <w:r>
        <w:rPr>
          <w:spacing w:val="-2"/>
        </w:rPr>
        <w:t> </w:t>
      </w:r>
      <w:r>
        <w:rPr/>
        <w:t>at</w:t>
      </w:r>
      <w:r>
        <w:rPr>
          <w:spacing w:val="-1"/>
        </w:rPr>
        <w:t> </w:t>
      </w:r>
      <w:r>
        <w:rPr/>
        <w:t>present they are</w:t>
      </w:r>
      <w:r>
        <w:rPr>
          <w:spacing w:val="-1"/>
        </w:rPr>
        <w:t> </w:t>
      </w:r>
      <w:r>
        <w:rPr/>
        <w:t>refusing</w:t>
      </w:r>
      <w:r>
        <w:rPr>
          <w:spacing w:val="-2"/>
        </w:rPr>
        <w:t> </w:t>
      </w:r>
      <w:r>
        <w:rPr/>
        <w:t>to accept evidence from the private sector that has brought innovation, new and higher standards of care to the sector and is handling more patient footfall, through patient choice, thus for the NHS, than the whole of the NHS put together.</w:t>
      </w:r>
      <w:r>
        <w:rPr>
          <w:spacing w:val="40"/>
        </w:rPr>
        <w:t> </w:t>
      </w:r>
      <w:r>
        <w:rPr/>
        <w:t>You may hear of new procurement processes, there are some, but there is no regulation of procurement standards, and the paucity of a patient centered approach is damaging to the nation.</w:t>
      </w:r>
      <w:r>
        <w:rPr>
          <w:spacing w:val="40"/>
        </w:rPr>
        <w:t> </w:t>
      </w:r>
      <w:r>
        <w:rPr/>
        <w:t>The added ridiculous position of 40+ separately organized procurement processes is an embarrassment.</w:t>
      </w:r>
    </w:p>
    <w:p>
      <w:pPr>
        <w:pStyle w:val="BodyText"/>
        <w:spacing w:line="259" w:lineRule="auto" w:before="159"/>
        <w:ind w:left="100" w:right="218"/>
      </w:pPr>
      <w:r>
        <w:rPr/>
        <w:t>Whilst</w:t>
      </w:r>
      <w:r>
        <w:rPr>
          <w:spacing w:val="-4"/>
        </w:rPr>
        <w:t> </w:t>
      </w:r>
      <w:r>
        <w:rPr/>
        <w:t>many</w:t>
      </w:r>
      <w:r>
        <w:rPr>
          <w:spacing w:val="-4"/>
        </w:rPr>
        <w:t> </w:t>
      </w:r>
      <w:r>
        <w:rPr/>
        <w:t>would</w:t>
      </w:r>
      <w:r>
        <w:rPr>
          <w:spacing w:val="-4"/>
        </w:rPr>
        <w:t> </w:t>
      </w:r>
      <w:r>
        <w:rPr/>
        <w:t>accept</w:t>
      </w:r>
      <w:r>
        <w:rPr>
          <w:spacing w:val="-7"/>
        </w:rPr>
        <w:t> </w:t>
      </w:r>
      <w:r>
        <w:rPr/>
        <w:t>that</w:t>
      </w:r>
      <w:r>
        <w:rPr>
          <w:spacing w:val="-2"/>
        </w:rPr>
        <w:t> </w:t>
      </w:r>
      <w:r>
        <w:rPr/>
        <w:t>local</w:t>
      </w:r>
      <w:r>
        <w:rPr>
          <w:spacing w:val="-2"/>
        </w:rPr>
        <w:t> </w:t>
      </w:r>
      <w:r>
        <w:rPr/>
        <w:t>accountability</w:t>
      </w:r>
      <w:r>
        <w:rPr>
          <w:spacing w:val="-2"/>
        </w:rPr>
        <w:t> </w:t>
      </w:r>
      <w:r>
        <w:rPr/>
        <w:t>has</w:t>
      </w:r>
      <w:r>
        <w:rPr>
          <w:spacing w:val="-2"/>
        </w:rPr>
        <w:t> </w:t>
      </w:r>
      <w:r>
        <w:rPr/>
        <w:t>its</w:t>
      </w:r>
      <w:r>
        <w:rPr>
          <w:spacing w:val="-2"/>
        </w:rPr>
        <w:t> </w:t>
      </w:r>
      <w:r>
        <w:rPr/>
        <w:t>place,</w:t>
      </w:r>
      <w:r>
        <w:rPr>
          <w:spacing w:val="-2"/>
        </w:rPr>
        <w:t> </w:t>
      </w:r>
      <w:r>
        <w:rPr/>
        <w:t>the</w:t>
      </w:r>
      <w:r>
        <w:rPr>
          <w:spacing w:val="-2"/>
        </w:rPr>
        <w:t> </w:t>
      </w:r>
      <w:r>
        <w:rPr/>
        <w:t>Government</w:t>
      </w:r>
      <w:r>
        <w:rPr>
          <w:spacing w:val="-5"/>
        </w:rPr>
        <w:t> </w:t>
      </w:r>
      <w:r>
        <w:rPr/>
        <w:t>is</w:t>
      </w:r>
      <w:r>
        <w:rPr>
          <w:spacing w:val="-2"/>
        </w:rPr>
        <w:t> </w:t>
      </w:r>
      <w:r>
        <w:rPr/>
        <w:t>abrogating</w:t>
      </w:r>
      <w:r>
        <w:rPr>
          <w:spacing w:val="-3"/>
        </w:rPr>
        <w:t> </w:t>
      </w:r>
      <w:r>
        <w:rPr/>
        <w:t>its responsibility by permitting this to carry on unchecked, not delegating its authority.</w:t>
      </w:r>
      <w:r>
        <w:rPr>
          <w:spacing w:val="40"/>
        </w:rPr>
        <w:t> </w:t>
      </w:r>
      <w:r>
        <w:rPr/>
        <w:t>In effect the NHS is not ‘National’ it is parochial, and this element alone needs to be questioned.</w:t>
      </w:r>
    </w:p>
    <w:p>
      <w:pPr>
        <w:spacing w:after="0" w:line="259" w:lineRule="auto"/>
        <w:sectPr>
          <w:pgSz w:w="11910" w:h="16840"/>
          <w:pgMar w:top="1380" w:bottom="280" w:left="1340" w:right="1320"/>
        </w:sectPr>
      </w:pPr>
    </w:p>
    <w:p>
      <w:pPr>
        <w:pStyle w:val="BodyText"/>
        <w:spacing w:line="259" w:lineRule="auto" w:before="41"/>
        <w:ind w:left="100" w:right="2"/>
      </w:pPr>
      <w:r>
        <w:rPr/>
        <w:t>For total transparency, this letter has been drawn up with the assistance of Dr Phillip Anderton, a Fellow</w:t>
      </w:r>
      <w:r>
        <w:rPr>
          <w:spacing w:val="-3"/>
        </w:rPr>
        <w:t> </w:t>
      </w:r>
      <w:r>
        <w:rPr/>
        <w:t>of</w:t>
      </w:r>
      <w:r>
        <w:rPr>
          <w:spacing w:val="-4"/>
        </w:rPr>
        <w:t> </w:t>
      </w:r>
      <w:r>
        <w:rPr/>
        <w:t>the</w:t>
      </w:r>
      <w:r>
        <w:rPr>
          <w:spacing w:val="-3"/>
        </w:rPr>
        <w:t> </w:t>
      </w:r>
      <w:r>
        <w:rPr/>
        <w:t>Royal</w:t>
      </w:r>
      <w:r>
        <w:rPr>
          <w:spacing w:val="-1"/>
        </w:rPr>
        <w:t> </w:t>
      </w:r>
      <w:r>
        <w:rPr/>
        <w:t>Society</w:t>
      </w:r>
      <w:r>
        <w:rPr>
          <w:spacing w:val="-3"/>
        </w:rPr>
        <w:t> </w:t>
      </w:r>
      <w:r>
        <w:rPr/>
        <w:t>of</w:t>
      </w:r>
      <w:r>
        <w:rPr>
          <w:spacing w:val="-3"/>
        </w:rPr>
        <w:t> </w:t>
      </w:r>
      <w:r>
        <w:rPr/>
        <w:t>Medicine.</w:t>
      </w:r>
      <w:r>
        <w:rPr>
          <w:spacing w:val="40"/>
        </w:rPr>
        <w:t> </w:t>
      </w:r>
      <w:r>
        <w:rPr/>
        <w:t>Dr</w:t>
      </w:r>
      <w:r>
        <w:rPr>
          <w:spacing w:val="-1"/>
        </w:rPr>
        <w:t> </w:t>
      </w:r>
      <w:r>
        <w:rPr/>
        <w:t>Anderton</w:t>
      </w:r>
      <w:r>
        <w:rPr>
          <w:spacing w:val="-2"/>
        </w:rPr>
        <w:t> </w:t>
      </w:r>
      <w:r>
        <w:rPr/>
        <w:t>is</w:t>
      </w:r>
      <w:r>
        <w:rPr>
          <w:spacing w:val="-1"/>
        </w:rPr>
        <w:t> </w:t>
      </w:r>
      <w:r>
        <w:rPr/>
        <w:t>the</w:t>
      </w:r>
      <w:r>
        <w:rPr>
          <w:spacing w:val="-1"/>
        </w:rPr>
        <w:t> </w:t>
      </w:r>
      <w:r>
        <w:rPr/>
        <w:t>CEO</w:t>
      </w:r>
      <w:r>
        <w:rPr>
          <w:spacing w:val="-3"/>
        </w:rPr>
        <w:t> </w:t>
      </w:r>
      <w:r>
        <w:rPr/>
        <w:t>of</w:t>
      </w:r>
      <w:r>
        <w:rPr>
          <w:spacing w:val="-1"/>
        </w:rPr>
        <w:t> </w:t>
      </w:r>
      <w:r>
        <w:rPr/>
        <w:t>Europe’s</w:t>
      </w:r>
      <w:r>
        <w:rPr>
          <w:spacing w:val="-3"/>
        </w:rPr>
        <w:t> </w:t>
      </w:r>
      <w:r>
        <w:rPr/>
        <w:t>largest ADHD clinic,</w:t>
      </w:r>
      <w:r>
        <w:rPr>
          <w:spacing w:val="-3"/>
        </w:rPr>
        <w:t> </w:t>
      </w:r>
      <w:r>
        <w:rPr/>
        <w:t>and he is championing change.</w:t>
      </w:r>
      <w:r>
        <w:rPr>
          <w:spacing w:val="-3"/>
        </w:rPr>
        <w:t> </w:t>
      </w:r>
      <w:r>
        <w:rPr/>
        <w:t>His organisation</w:t>
      </w:r>
      <w:r>
        <w:rPr>
          <w:spacing w:val="-1"/>
        </w:rPr>
        <w:t> </w:t>
      </w:r>
      <w:r>
        <w:rPr/>
        <w:t>ADHD</w:t>
      </w:r>
      <w:r>
        <w:rPr>
          <w:spacing w:val="-1"/>
        </w:rPr>
        <w:t> </w:t>
      </w:r>
      <w:r>
        <w:rPr/>
        <w:t>360</w:t>
      </w:r>
      <w:r>
        <w:rPr>
          <w:spacing w:val="-2"/>
        </w:rPr>
        <w:t> </w:t>
      </w:r>
      <w:r>
        <w:rPr/>
        <w:t>are solely responsible for</w:t>
      </w:r>
      <w:r>
        <w:rPr>
          <w:spacing w:val="-2"/>
        </w:rPr>
        <w:t> </w:t>
      </w:r>
      <w:r>
        <w:rPr/>
        <w:t>1,570+ assessments and treatment activities for ADHD a month, more activity than the whole NHS collectively.</w:t>
      </w:r>
    </w:p>
    <w:p>
      <w:pPr>
        <w:pStyle w:val="BodyText"/>
        <w:spacing w:before="160"/>
        <w:ind w:left="100"/>
      </w:pPr>
      <w:r>
        <w:rPr/>
        <w:t>I</w:t>
      </w:r>
      <w:r>
        <w:rPr>
          <w:spacing w:val="-3"/>
        </w:rPr>
        <w:t> </w:t>
      </w:r>
      <w:r>
        <w:rPr/>
        <w:t>would</w:t>
      </w:r>
      <w:r>
        <w:rPr>
          <w:spacing w:val="-4"/>
        </w:rPr>
        <w:t> </w:t>
      </w:r>
      <w:r>
        <w:rPr/>
        <w:t>ask</w:t>
      </w:r>
      <w:r>
        <w:rPr>
          <w:spacing w:val="-3"/>
        </w:rPr>
        <w:t> </w:t>
      </w:r>
      <w:r>
        <w:rPr/>
        <w:t>for</w:t>
      </w:r>
      <w:r>
        <w:rPr>
          <w:spacing w:val="-2"/>
        </w:rPr>
        <w:t> </w:t>
      </w:r>
      <w:r>
        <w:rPr/>
        <w:t>the</w:t>
      </w:r>
      <w:r>
        <w:rPr>
          <w:spacing w:val="-2"/>
        </w:rPr>
        <w:t> following:</w:t>
      </w:r>
    </w:p>
    <w:p>
      <w:pPr>
        <w:pStyle w:val="ListParagraph"/>
        <w:numPr>
          <w:ilvl w:val="1"/>
          <w:numId w:val="2"/>
        </w:numPr>
        <w:tabs>
          <w:tab w:pos="818" w:val="left" w:leader="none"/>
        </w:tabs>
        <w:spacing w:line="240" w:lineRule="auto" w:before="180" w:after="0"/>
        <w:ind w:left="818" w:right="0" w:hanging="358"/>
        <w:jc w:val="left"/>
        <w:rPr>
          <w:sz w:val="22"/>
        </w:rPr>
      </w:pPr>
      <w:r>
        <w:rPr>
          <w:sz w:val="22"/>
        </w:rPr>
        <w:t>The</w:t>
      </w:r>
      <w:r>
        <w:rPr>
          <w:spacing w:val="-6"/>
          <w:sz w:val="22"/>
        </w:rPr>
        <w:t> </w:t>
      </w:r>
      <w:r>
        <w:rPr>
          <w:sz w:val="22"/>
        </w:rPr>
        <w:t>issue</w:t>
      </w:r>
      <w:r>
        <w:rPr>
          <w:spacing w:val="-5"/>
          <w:sz w:val="22"/>
        </w:rPr>
        <w:t> </w:t>
      </w:r>
      <w:r>
        <w:rPr>
          <w:sz w:val="22"/>
        </w:rPr>
        <w:t>is</w:t>
      </w:r>
      <w:r>
        <w:rPr>
          <w:spacing w:val="-3"/>
          <w:sz w:val="22"/>
        </w:rPr>
        <w:t> </w:t>
      </w:r>
      <w:r>
        <w:rPr>
          <w:sz w:val="22"/>
        </w:rPr>
        <w:t>raised</w:t>
      </w:r>
      <w:r>
        <w:rPr>
          <w:spacing w:val="-3"/>
          <w:sz w:val="22"/>
        </w:rPr>
        <w:t> </w:t>
      </w:r>
      <w:r>
        <w:rPr>
          <w:sz w:val="22"/>
        </w:rPr>
        <w:t>in</w:t>
      </w:r>
      <w:r>
        <w:rPr>
          <w:spacing w:val="-4"/>
          <w:sz w:val="22"/>
        </w:rPr>
        <w:t> </w:t>
      </w:r>
      <w:r>
        <w:rPr>
          <w:sz w:val="22"/>
        </w:rPr>
        <w:t>Parliament</w:t>
      </w:r>
      <w:r>
        <w:rPr>
          <w:spacing w:val="-6"/>
          <w:sz w:val="22"/>
        </w:rPr>
        <w:t> </w:t>
      </w:r>
      <w:r>
        <w:rPr>
          <w:sz w:val="22"/>
        </w:rPr>
        <w:t>formally</w:t>
      </w:r>
      <w:r>
        <w:rPr>
          <w:spacing w:val="-4"/>
          <w:sz w:val="22"/>
        </w:rPr>
        <w:t> </w:t>
      </w:r>
      <w:r>
        <w:rPr>
          <w:sz w:val="22"/>
        </w:rPr>
        <w:t>as</w:t>
      </w:r>
      <w:r>
        <w:rPr>
          <w:spacing w:val="-3"/>
          <w:sz w:val="22"/>
        </w:rPr>
        <w:t> </w:t>
      </w:r>
      <w:r>
        <w:rPr>
          <w:sz w:val="22"/>
        </w:rPr>
        <w:t>a</w:t>
      </w:r>
      <w:r>
        <w:rPr>
          <w:spacing w:val="-6"/>
          <w:sz w:val="22"/>
        </w:rPr>
        <w:t> </w:t>
      </w:r>
      <w:r>
        <w:rPr>
          <w:sz w:val="22"/>
        </w:rPr>
        <w:t>question</w:t>
      </w:r>
      <w:r>
        <w:rPr>
          <w:spacing w:val="-4"/>
          <w:sz w:val="22"/>
        </w:rPr>
        <w:t> </w:t>
      </w:r>
      <w:r>
        <w:rPr>
          <w:sz w:val="22"/>
        </w:rPr>
        <w:t>for</w:t>
      </w:r>
      <w:r>
        <w:rPr>
          <w:spacing w:val="-3"/>
          <w:sz w:val="22"/>
        </w:rPr>
        <w:t> </w:t>
      </w:r>
      <w:r>
        <w:rPr>
          <w:sz w:val="22"/>
        </w:rPr>
        <w:t>the</w:t>
      </w:r>
      <w:r>
        <w:rPr>
          <w:spacing w:val="-3"/>
          <w:sz w:val="22"/>
        </w:rPr>
        <w:t> </w:t>
      </w:r>
      <w:r>
        <w:rPr>
          <w:sz w:val="22"/>
        </w:rPr>
        <w:t>Health</w:t>
      </w:r>
      <w:r>
        <w:rPr>
          <w:spacing w:val="-3"/>
          <w:sz w:val="22"/>
        </w:rPr>
        <w:t> </w:t>
      </w:r>
      <w:r>
        <w:rPr>
          <w:spacing w:val="-2"/>
          <w:sz w:val="22"/>
        </w:rPr>
        <w:t>Secretary.</w:t>
      </w:r>
    </w:p>
    <w:p>
      <w:pPr>
        <w:pStyle w:val="ListParagraph"/>
        <w:numPr>
          <w:ilvl w:val="1"/>
          <w:numId w:val="2"/>
        </w:numPr>
        <w:tabs>
          <w:tab w:pos="819" w:val="left" w:leader="none"/>
        </w:tabs>
        <w:spacing w:line="240" w:lineRule="auto" w:before="22" w:after="0"/>
        <w:ind w:left="819" w:right="0" w:hanging="359"/>
        <w:jc w:val="left"/>
        <w:rPr>
          <w:sz w:val="22"/>
        </w:rPr>
      </w:pPr>
      <w:r>
        <w:rPr>
          <w:sz w:val="22"/>
        </w:rPr>
        <w:t>You</w:t>
      </w:r>
      <w:r>
        <w:rPr>
          <w:spacing w:val="-4"/>
          <w:sz w:val="22"/>
        </w:rPr>
        <w:t> </w:t>
      </w:r>
      <w:r>
        <w:rPr>
          <w:sz w:val="22"/>
        </w:rPr>
        <w:t>lobby</w:t>
      </w:r>
      <w:r>
        <w:rPr>
          <w:spacing w:val="-2"/>
          <w:sz w:val="22"/>
        </w:rPr>
        <w:t> </w:t>
      </w:r>
      <w:r>
        <w:rPr>
          <w:sz w:val="22"/>
        </w:rPr>
        <w:t>hard</w:t>
      </w:r>
      <w:r>
        <w:rPr>
          <w:spacing w:val="-4"/>
          <w:sz w:val="22"/>
        </w:rPr>
        <w:t> </w:t>
      </w:r>
      <w:r>
        <w:rPr>
          <w:sz w:val="22"/>
        </w:rPr>
        <w:t>for</w:t>
      </w:r>
      <w:r>
        <w:rPr>
          <w:spacing w:val="-2"/>
          <w:sz w:val="22"/>
        </w:rPr>
        <w:t> </w:t>
      </w:r>
      <w:r>
        <w:rPr>
          <w:sz w:val="22"/>
        </w:rPr>
        <w:t>a</w:t>
      </w:r>
      <w:r>
        <w:rPr>
          <w:spacing w:val="-5"/>
          <w:sz w:val="22"/>
        </w:rPr>
        <w:t> </w:t>
      </w:r>
      <w:r>
        <w:rPr>
          <w:sz w:val="22"/>
        </w:rPr>
        <w:t>block</w:t>
      </w:r>
      <w:r>
        <w:rPr>
          <w:spacing w:val="-3"/>
          <w:sz w:val="22"/>
        </w:rPr>
        <w:t> </w:t>
      </w:r>
      <w:r>
        <w:rPr>
          <w:sz w:val="22"/>
        </w:rPr>
        <w:t>to</w:t>
      </w:r>
      <w:r>
        <w:rPr>
          <w:spacing w:val="-2"/>
          <w:sz w:val="22"/>
        </w:rPr>
        <w:t> </w:t>
      </w:r>
      <w:r>
        <w:rPr>
          <w:sz w:val="22"/>
        </w:rPr>
        <w:t>GPs</w:t>
      </w:r>
      <w:r>
        <w:rPr>
          <w:spacing w:val="-4"/>
          <w:sz w:val="22"/>
        </w:rPr>
        <w:t> </w:t>
      </w:r>
      <w:r>
        <w:rPr>
          <w:sz w:val="22"/>
        </w:rPr>
        <w:t>activities</w:t>
      </w:r>
      <w:r>
        <w:rPr>
          <w:spacing w:val="-4"/>
          <w:sz w:val="22"/>
        </w:rPr>
        <w:t> </w:t>
      </w:r>
      <w:r>
        <w:rPr>
          <w:sz w:val="22"/>
        </w:rPr>
        <w:t>that</w:t>
      </w:r>
      <w:r>
        <w:rPr>
          <w:spacing w:val="-4"/>
          <w:sz w:val="22"/>
        </w:rPr>
        <w:t> </w:t>
      </w:r>
      <w:r>
        <w:rPr>
          <w:sz w:val="22"/>
        </w:rPr>
        <w:t>are</w:t>
      </w:r>
      <w:r>
        <w:rPr>
          <w:spacing w:val="-2"/>
          <w:sz w:val="22"/>
        </w:rPr>
        <w:t> destructive.</w:t>
      </w:r>
    </w:p>
    <w:p>
      <w:pPr>
        <w:pStyle w:val="ListParagraph"/>
        <w:numPr>
          <w:ilvl w:val="1"/>
          <w:numId w:val="2"/>
        </w:numPr>
        <w:tabs>
          <w:tab w:pos="820" w:val="left" w:leader="none"/>
        </w:tabs>
        <w:spacing w:line="256" w:lineRule="auto" w:before="22" w:after="0"/>
        <w:ind w:left="820" w:right="280" w:hanging="360"/>
        <w:jc w:val="left"/>
        <w:rPr>
          <w:sz w:val="22"/>
        </w:rPr>
      </w:pPr>
      <w:r>
        <w:rPr>
          <w:sz w:val="22"/>
        </w:rPr>
        <w:t>You</w:t>
      </w:r>
      <w:r>
        <w:rPr>
          <w:spacing w:val="-5"/>
          <w:sz w:val="22"/>
        </w:rPr>
        <w:t> </w:t>
      </w:r>
      <w:r>
        <w:rPr>
          <w:sz w:val="22"/>
        </w:rPr>
        <w:t>make</w:t>
      </w:r>
      <w:r>
        <w:rPr>
          <w:spacing w:val="-2"/>
          <w:sz w:val="22"/>
        </w:rPr>
        <w:t> </w:t>
      </w:r>
      <w:r>
        <w:rPr>
          <w:sz w:val="22"/>
        </w:rPr>
        <w:t>contact</w:t>
      </w:r>
      <w:r>
        <w:rPr>
          <w:spacing w:val="-2"/>
          <w:sz w:val="22"/>
        </w:rPr>
        <w:t> </w:t>
      </w:r>
      <w:r>
        <w:rPr>
          <w:sz w:val="22"/>
        </w:rPr>
        <w:t>with</w:t>
      </w:r>
      <w:r>
        <w:rPr>
          <w:spacing w:val="-2"/>
          <w:sz w:val="22"/>
        </w:rPr>
        <w:t> </w:t>
      </w:r>
      <w:r>
        <w:rPr>
          <w:sz w:val="22"/>
        </w:rPr>
        <w:t>the</w:t>
      </w:r>
      <w:r>
        <w:rPr>
          <w:spacing w:val="-4"/>
          <w:sz w:val="22"/>
        </w:rPr>
        <w:t> </w:t>
      </w:r>
      <w:r>
        <w:rPr>
          <w:sz w:val="22"/>
        </w:rPr>
        <w:t>newly</w:t>
      </w:r>
      <w:r>
        <w:rPr>
          <w:spacing w:val="-2"/>
          <w:sz w:val="22"/>
        </w:rPr>
        <w:t> </w:t>
      </w:r>
      <w:r>
        <w:rPr>
          <w:sz w:val="22"/>
        </w:rPr>
        <w:t>formed</w:t>
      </w:r>
      <w:r>
        <w:rPr>
          <w:spacing w:val="-2"/>
          <w:sz w:val="22"/>
        </w:rPr>
        <w:t> </w:t>
      </w:r>
      <w:r>
        <w:rPr>
          <w:sz w:val="22"/>
        </w:rPr>
        <w:t>APPG</w:t>
      </w:r>
      <w:r>
        <w:rPr>
          <w:spacing w:val="-4"/>
          <w:sz w:val="22"/>
        </w:rPr>
        <w:t> </w:t>
      </w:r>
      <w:r>
        <w:rPr>
          <w:sz w:val="22"/>
        </w:rPr>
        <w:t>on</w:t>
      </w:r>
      <w:r>
        <w:rPr>
          <w:spacing w:val="-3"/>
          <w:sz w:val="22"/>
        </w:rPr>
        <w:t> </w:t>
      </w:r>
      <w:r>
        <w:rPr>
          <w:sz w:val="22"/>
        </w:rPr>
        <w:t>ADHD</w:t>
      </w:r>
      <w:r>
        <w:rPr>
          <w:spacing w:val="-1"/>
          <w:sz w:val="22"/>
        </w:rPr>
        <w:t> </w:t>
      </w:r>
      <w:r>
        <w:rPr>
          <w:sz w:val="22"/>
        </w:rPr>
        <w:t>to</w:t>
      </w:r>
      <w:r>
        <w:rPr>
          <w:spacing w:val="-1"/>
          <w:sz w:val="22"/>
        </w:rPr>
        <w:t> </w:t>
      </w:r>
      <w:r>
        <w:rPr>
          <w:sz w:val="22"/>
        </w:rPr>
        <w:t>have</w:t>
      </w:r>
      <w:r>
        <w:rPr>
          <w:spacing w:val="-2"/>
          <w:sz w:val="22"/>
        </w:rPr>
        <w:t> </w:t>
      </w:r>
      <w:r>
        <w:rPr>
          <w:sz w:val="22"/>
        </w:rPr>
        <w:t>a</w:t>
      </w:r>
      <w:r>
        <w:rPr>
          <w:spacing w:val="-5"/>
          <w:sz w:val="22"/>
        </w:rPr>
        <w:t> </w:t>
      </w:r>
      <w:r>
        <w:rPr>
          <w:sz w:val="22"/>
        </w:rPr>
        <w:t>constituent</w:t>
      </w:r>
      <w:r>
        <w:rPr>
          <w:spacing w:val="-5"/>
          <w:sz w:val="22"/>
        </w:rPr>
        <w:t> </w:t>
      </w:r>
      <w:r>
        <w:rPr>
          <w:sz w:val="22"/>
        </w:rPr>
        <w:t>based</w:t>
      </w:r>
      <w:r>
        <w:rPr>
          <w:spacing w:val="-2"/>
          <w:sz w:val="22"/>
        </w:rPr>
        <w:t> </w:t>
      </w:r>
      <w:r>
        <w:rPr>
          <w:sz w:val="22"/>
        </w:rPr>
        <w:t>voice at the table.</w:t>
      </w:r>
    </w:p>
    <w:p>
      <w:pPr>
        <w:pStyle w:val="ListParagraph"/>
        <w:numPr>
          <w:ilvl w:val="1"/>
          <w:numId w:val="2"/>
        </w:numPr>
        <w:tabs>
          <w:tab w:pos="820" w:val="left" w:leader="none"/>
        </w:tabs>
        <w:spacing w:line="259" w:lineRule="auto" w:before="4" w:after="0"/>
        <w:ind w:left="820" w:right="558" w:hanging="360"/>
        <w:jc w:val="left"/>
        <w:rPr>
          <w:sz w:val="22"/>
        </w:rPr>
      </w:pPr>
      <w:r>
        <w:rPr>
          <w:sz w:val="22"/>
        </w:rPr>
        <w:t>You</w:t>
      </w:r>
      <w:r>
        <w:rPr>
          <w:spacing w:val="-2"/>
          <w:sz w:val="22"/>
        </w:rPr>
        <w:t> </w:t>
      </w:r>
      <w:r>
        <w:rPr>
          <w:sz w:val="22"/>
        </w:rPr>
        <w:t>do not</w:t>
      </w:r>
      <w:r>
        <w:rPr>
          <w:spacing w:val="-1"/>
          <w:sz w:val="22"/>
        </w:rPr>
        <w:t> </w:t>
      </w:r>
      <w:r>
        <w:rPr>
          <w:sz w:val="22"/>
        </w:rPr>
        <w:t>allow</w:t>
      </w:r>
      <w:r>
        <w:rPr>
          <w:spacing w:val="-3"/>
          <w:sz w:val="22"/>
        </w:rPr>
        <w:t> </w:t>
      </w:r>
      <w:r>
        <w:rPr>
          <w:sz w:val="22"/>
        </w:rPr>
        <w:t>you</w:t>
      </w:r>
      <w:r>
        <w:rPr>
          <w:spacing w:val="-5"/>
          <w:sz w:val="22"/>
        </w:rPr>
        <w:t> </w:t>
      </w:r>
      <w:r>
        <w:rPr>
          <w:sz w:val="22"/>
        </w:rPr>
        <w:t>or</w:t>
      </w:r>
      <w:r>
        <w:rPr>
          <w:spacing w:val="-4"/>
          <w:sz w:val="22"/>
        </w:rPr>
        <w:t> </w:t>
      </w:r>
      <w:r>
        <w:rPr>
          <w:sz w:val="22"/>
        </w:rPr>
        <w:t>your</w:t>
      </w:r>
      <w:r>
        <w:rPr>
          <w:spacing w:val="-1"/>
          <w:sz w:val="22"/>
        </w:rPr>
        <w:t> </w:t>
      </w:r>
      <w:r>
        <w:rPr>
          <w:sz w:val="22"/>
        </w:rPr>
        <w:t>team to be</w:t>
      </w:r>
      <w:r>
        <w:rPr>
          <w:spacing w:val="-3"/>
          <w:sz w:val="22"/>
        </w:rPr>
        <w:t> </w:t>
      </w:r>
      <w:r>
        <w:rPr>
          <w:sz w:val="22"/>
        </w:rPr>
        <w:t>cast</w:t>
      </w:r>
      <w:r>
        <w:rPr>
          <w:spacing w:val="-3"/>
          <w:sz w:val="22"/>
        </w:rPr>
        <w:t> </w:t>
      </w:r>
      <w:r>
        <w:rPr>
          <w:sz w:val="22"/>
        </w:rPr>
        <w:t>aside</w:t>
      </w:r>
      <w:r>
        <w:rPr>
          <w:spacing w:val="-3"/>
          <w:sz w:val="22"/>
        </w:rPr>
        <w:t> </w:t>
      </w:r>
      <w:r>
        <w:rPr>
          <w:sz w:val="22"/>
        </w:rPr>
        <w:t>with</w:t>
      </w:r>
      <w:r>
        <w:rPr>
          <w:spacing w:val="-1"/>
          <w:sz w:val="22"/>
        </w:rPr>
        <w:t> </w:t>
      </w:r>
      <w:r>
        <w:rPr>
          <w:sz w:val="22"/>
        </w:rPr>
        <w:t>political</w:t>
      </w:r>
      <w:r>
        <w:rPr>
          <w:spacing w:val="-4"/>
          <w:sz w:val="22"/>
        </w:rPr>
        <w:t> </w:t>
      </w:r>
      <w:r>
        <w:rPr>
          <w:sz w:val="22"/>
        </w:rPr>
        <w:t>platitudes</w:t>
      </w:r>
      <w:r>
        <w:rPr>
          <w:spacing w:val="-3"/>
          <w:sz w:val="22"/>
        </w:rPr>
        <w:t> </w:t>
      </w:r>
      <w:r>
        <w:rPr>
          <w:sz w:val="22"/>
        </w:rPr>
        <w:t>and</w:t>
      </w:r>
      <w:r>
        <w:rPr>
          <w:spacing w:val="-3"/>
          <w:sz w:val="22"/>
        </w:rPr>
        <w:t> </w:t>
      </w:r>
      <w:r>
        <w:rPr>
          <w:sz w:val="22"/>
        </w:rPr>
        <w:t>insist</w:t>
      </w:r>
      <w:r>
        <w:rPr>
          <w:spacing w:val="-1"/>
          <w:sz w:val="22"/>
        </w:rPr>
        <w:t> </w:t>
      </w:r>
      <w:r>
        <w:rPr>
          <w:sz w:val="22"/>
        </w:rPr>
        <w:t>on these important matters being raised.</w:t>
      </w:r>
    </w:p>
    <w:p>
      <w:pPr>
        <w:pStyle w:val="BodyText"/>
        <w:spacing w:before="159"/>
        <w:ind w:left="100"/>
      </w:pPr>
      <w:r>
        <w:rPr/>
        <w:t>I</w:t>
      </w:r>
      <w:r>
        <w:rPr>
          <w:spacing w:val="-3"/>
        </w:rPr>
        <w:t> </w:t>
      </w:r>
      <w:r>
        <w:rPr/>
        <w:t>look</w:t>
      </w:r>
      <w:r>
        <w:rPr>
          <w:spacing w:val="-2"/>
        </w:rPr>
        <w:t> </w:t>
      </w:r>
      <w:r>
        <w:rPr/>
        <w:t>forward</w:t>
      </w:r>
      <w:r>
        <w:rPr>
          <w:spacing w:val="-6"/>
        </w:rPr>
        <w:t> </w:t>
      </w:r>
      <w:r>
        <w:rPr/>
        <w:t>to</w:t>
      </w:r>
      <w:r>
        <w:rPr>
          <w:spacing w:val="-3"/>
        </w:rPr>
        <w:t> </w:t>
      </w:r>
      <w:r>
        <w:rPr/>
        <w:t>your</w:t>
      </w:r>
      <w:r>
        <w:rPr>
          <w:spacing w:val="-2"/>
        </w:rPr>
        <w:t> response.</w:t>
      </w:r>
    </w:p>
    <w:p>
      <w:pPr>
        <w:pStyle w:val="BodyText"/>
      </w:pPr>
    </w:p>
    <w:p>
      <w:pPr>
        <w:pStyle w:val="BodyText"/>
      </w:pPr>
    </w:p>
    <w:p>
      <w:pPr>
        <w:pStyle w:val="BodyText"/>
      </w:pPr>
    </w:p>
    <w:p>
      <w:pPr>
        <w:pStyle w:val="BodyText"/>
        <w:spacing w:before="8"/>
      </w:pPr>
    </w:p>
    <w:p>
      <w:pPr>
        <w:pStyle w:val="BodyText"/>
        <w:spacing w:before="1"/>
        <w:ind w:left="100"/>
      </w:pPr>
      <w:r>
        <w:rPr/>
        <w:t>&lt;&lt;Full</w:t>
      </w:r>
      <w:r>
        <w:rPr>
          <w:spacing w:val="-7"/>
        </w:rPr>
        <w:t> </w:t>
      </w:r>
      <w:r>
        <w:rPr>
          <w:spacing w:val="-2"/>
        </w:rPr>
        <w:t>name&gt;&gt;</w:t>
      </w:r>
    </w:p>
    <w:sectPr>
      <w:pgSz w:w="11910" w:h="16840"/>
      <w:pgMar w:top="13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20" w:hanging="360"/>
        <w:jc w:val="left"/>
      </w:pPr>
      <w:rPr>
        <w:rFonts w:hint="default" w:ascii="Calibri" w:hAnsi="Calibri" w:eastAsia="Calibri" w:cs="Calibri"/>
        <w:b w:val="0"/>
        <w:bCs w:val="0"/>
        <w:i w:val="0"/>
        <w:iCs w:val="0"/>
        <w:spacing w:val="0"/>
        <w:w w:val="100"/>
        <w:sz w:val="22"/>
        <w:szCs w:val="22"/>
        <w:lang w:val="en-US" w:eastAsia="en-US" w:bidi="ar-SA"/>
      </w:rPr>
    </w:lvl>
    <w:lvl w:ilvl="1">
      <w:start w:val="1"/>
      <w:numFmt w:val="lowerLetter"/>
      <w:lvlText w:val="%2."/>
      <w:lvlJc w:val="left"/>
      <w:pPr>
        <w:ind w:left="1540"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396" w:hanging="360"/>
      </w:pPr>
      <w:rPr>
        <w:rFonts w:hint="default"/>
        <w:lang w:val="en-US" w:eastAsia="en-US" w:bidi="ar-SA"/>
      </w:rPr>
    </w:lvl>
    <w:lvl w:ilvl="3">
      <w:start w:val="0"/>
      <w:numFmt w:val="bullet"/>
      <w:lvlText w:val="•"/>
      <w:lvlJc w:val="left"/>
      <w:pPr>
        <w:ind w:left="3252" w:hanging="360"/>
      </w:pPr>
      <w:rPr>
        <w:rFonts w:hint="default"/>
        <w:lang w:val="en-US" w:eastAsia="en-US" w:bidi="ar-SA"/>
      </w:rPr>
    </w:lvl>
    <w:lvl w:ilvl="4">
      <w:start w:val="0"/>
      <w:numFmt w:val="bullet"/>
      <w:lvlText w:val="•"/>
      <w:lvlJc w:val="left"/>
      <w:pPr>
        <w:ind w:left="4108" w:hanging="360"/>
      </w:pPr>
      <w:rPr>
        <w:rFonts w:hint="default"/>
        <w:lang w:val="en-US" w:eastAsia="en-US" w:bidi="ar-SA"/>
      </w:rPr>
    </w:lvl>
    <w:lvl w:ilvl="5">
      <w:start w:val="0"/>
      <w:numFmt w:val="bullet"/>
      <w:lvlText w:val="•"/>
      <w:lvlJc w:val="left"/>
      <w:pPr>
        <w:ind w:left="4965" w:hanging="360"/>
      </w:pPr>
      <w:rPr>
        <w:rFonts w:hint="default"/>
        <w:lang w:val="en-US" w:eastAsia="en-US" w:bidi="ar-SA"/>
      </w:rPr>
    </w:lvl>
    <w:lvl w:ilvl="6">
      <w:start w:val="0"/>
      <w:numFmt w:val="bullet"/>
      <w:lvlText w:val="•"/>
      <w:lvlJc w:val="left"/>
      <w:pPr>
        <w:ind w:left="5821" w:hanging="360"/>
      </w:pPr>
      <w:rPr>
        <w:rFonts w:hint="default"/>
        <w:lang w:val="en-US" w:eastAsia="en-US" w:bidi="ar-SA"/>
      </w:rPr>
    </w:lvl>
    <w:lvl w:ilvl="7">
      <w:start w:val="0"/>
      <w:numFmt w:val="bullet"/>
      <w:lvlText w:val="•"/>
      <w:lvlJc w:val="left"/>
      <w:pPr>
        <w:ind w:left="6677" w:hanging="360"/>
      </w:pPr>
      <w:rPr>
        <w:rFonts w:hint="default"/>
        <w:lang w:val="en-US" w:eastAsia="en-US" w:bidi="ar-SA"/>
      </w:rPr>
    </w:lvl>
    <w:lvl w:ilvl="8">
      <w:start w:val="0"/>
      <w:numFmt w:val="bullet"/>
      <w:lvlText w:val="•"/>
      <w:lvlJc w:val="left"/>
      <w:pPr>
        <w:ind w:left="7533" w:hanging="360"/>
      </w:pPr>
      <w:rPr>
        <w:rFonts w:hint="default"/>
        <w:lang w:val="en-US" w:eastAsia="en-US" w:bidi="ar-SA"/>
      </w:rPr>
    </w:lvl>
  </w:abstractNum>
  <w:abstractNum w:abstractNumId="0">
    <w:multiLevelType w:val="hybridMultilevel"/>
    <w:lvl w:ilvl="0">
      <w:start w:val="1"/>
      <w:numFmt w:val="decimal"/>
      <w:lvlText w:val="%1)"/>
      <w:lvlJc w:val="left"/>
      <w:pPr>
        <w:ind w:left="82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05" w:hanging="360"/>
      </w:pPr>
      <w:rPr>
        <w:rFonts w:hint="default"/>
        <w:lang w:val="en-US" w:eastAsia="en-US" w:bidi="ar-SA"/>
      </w:rPr>
    </w:lvl>
    <w:lvl w:ilvl="3">
      <w:start w:val="0"/>
      <w:numFmt w:val="bullet"/>
      <w:lvlText w:val="•"/>
      <w:lvlJc w:val="left"/>
      <w:pPr>
        <w:ind w:left="3347" w:hanging="360"/>
      </w:pPr>
      <w:rPr>
        <w:rFonts w:hint="default"/>
        <w:lang w:val="en-US" w:eastAsia="en-US" w:bidi="ar-SA"/>
      </w:rPr>
    </w:lvl>
    <w:lvl w:ilvl="4">
      <w:start w:val="0"/>
      <w:numFmt w:val="bullet"/>
      <w:lvlText w:val="•"/>
      <w:lvlJc w:val="left"/>
      <w:pPr>
        <w:ind w:left="4190" w:hanging="360"/>
      </w:pPr>
      <w:rPr>
        <w:rFonts w:hint="default"/>
        <w:lang w:val="en-US" w:eastAsia="en-US" w:bidi="ar-SA"/>
      </w:rPr>
    </w:lvl>
    <w:lvl w:ilvl="5">
      <w:start w:val="0"/>
      <w:numFmt w:val="bullet"/>
      <w:lvlText w:val="•"/>
      <w:lvlJc w:val="left"/>
      <w:pPr>
        <w:ind w:left="5033" w:hanging="360"/>
      </w:pPr>
      <w:rPr>
        <w:rFonts w:hint="default"/>
        <w:lang w:val="en-US" w:eastAsia="en-US" w:bidi="ar-SA"/>
      </w:rPr>
    </w:lvl>
    <w:lvl w:ilvl="6">
      <w:start w:val="0"/>
      <w:numFmt w:val="bullet"/>
      <w:lvlText w:val="•"/>
      <w:lvlJc w:val="left"/>
      <w:pPr>
        <w:ind w:left="5875" w:hanging="360"/>
      </w:pPr>
      <w:rPr>
        <w:rFonts w:hint="default"/>
        <w:lang w:val="en-US" w:eastAsia="en-US" w:bidi="ar-SA"/>
      </w:rPr>
    </w:lvl>
    <w:lvl w:ilvl="7">
      <w:start w:val="0"/>
      <w:numFmt w:val="bullet"/>
      <w:lvlText w:val="•"/>
      <w:lvlJc w:val="left"/>
      <w:pPr>
        <w:ind w:left="6718" w:hanging="360"/>
      </w:pPr>
      <w:rPr>
        <w:rFonts w:hint="default"/>
        <w:lang w:val="en-US" w:eastAsia="en-US" w:bidi="ar-SA"/>
      </w:rPr>
    </w:lvl>
    <w:lvl w:ilvl="8">
      <w:start w:val="0"/>
      <w:numFmt w:val="bullet"/>
      <w:lvlText w:val="•"/>
      <w:lvlJc w:val="left"/>
      <w:pPr>
        <w:ind w:left="7561"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ind w:left="100"/>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82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Anderton, PhD</dc:creator>
  <dcterms:created xsi:type="dcterms:W3CDTF">2024-12-04T16:17:23Z</dcterms:created>
  <dcterms:modified xsi:type="dcterms:W3CDTF">2024-12-04T16:17:23Z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Creator">
    <vt:lpwstr>Microsoft® Word for Microsoft 365</vt:lpwstr>
  </property>
  <property fmtid="{D5CDD505-2E9C-101B-9397-08002B2CF9AE}" pid="4" name="LastSaved">
    <vt:filetime>2024-12-04T00:00:00Z</vt:filetime>
  </property>
  <property fmtid="{D5CDD505-2E9C-101B-9397-08002B2CF9AE}" pid="5" name="Producer">
    <vt:lpwstr>Microsoft® Word for Microsoft 365</vt:lpwstr>
  </property>
</Properties>
</file>